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E41" w:rsidRDefault="00A16BF6" w:rsidP="00EC5E41">
      <w:pPr>
        <w:pStyle w:val="Paragrafoelenco"/>
        <w:ind w:right="35"/>
        <w:jc w:val="center"/>
        <w:rPr>
          <w:rFonts w:ascii="Times New Roman" w:hAnsi="Times New Roman"/>
          <w:b/>
          <w:sz w:val="24"/>
          <w:szCs w:val="24"/>
        </w:rPr>
      </w:pPr>
      <w:bookmarkStart w:id="0" w:name="_GoBack"/>
      <w:bookmarkEnd w:id="0"/>
      <w:r w:rsidRPr="00A16BF6">
        <w:rPr>
          <w:noProof/>
          <w:sz w:val="28"/>
          <w:szCs w:val="2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23.05pt;height:87.05pt;visibility:visible" filled="t">
            <v:imagedata r:id="rId8" o:title=""/>
          </v:shape>
        </w:pict>
      </w:r>
    </w:p>
    <w:p w:rsidR="00EC5E41" w:rsidRDefault="00EC5E41" w:rsidP="00BE40EA">
      <w:pPr>
        <w:pStyle w:val="Paragrafoelenco"/>
        <w:ind w:right="35"/>
        <w:jc w:val="both"/>
        <w:rPr>
          <w:rFonts w:ascii="Times New Roman" w:hAnsi="Times New Roman"/>
          <w:b/>
          <w:sz w:val="24"/>
          <w:szCs w:val="24"/>
        </w:rPr>
      </w:pPr>
    </w:p>
    <w:p w:rsidR="00EC5E41" w:rsidRDefault="00EC5E41" w:rsidP="00BE40EA">
      <w:pPr>
        <w:pStyle w:val="Paragrafoelenco"/>
        <w:ind w:right="35"/>
        <w:jc w:val="both"/>
        <w:rPr>
          <w:rFonts w:ascii="Times New Roman" w:hAnsi="Times New Roman"/>
          <w:b/>
          <w:sz w:val="24"/>
          <w:szCs w:val="24"/>
        </w:rPr>
      </w:pPr>
    </w:p>
    <w:p w:rsidR="00BE40EA" w:rsidRPr="00EC5E41" w:rsidRDefault="00BE40EA" w:rsidP="00BE40EA">
      <w:pPr>
        <w:pStyle w:val="Paragrafoelenco"/>
        <w:ind w:right="35"/>
        <w:jc w:val="both"/>
        <w:rPr>
          <w:rFonts w:ascii="Times New Roman" w:hAnsi="Times New Roman"/>
          <w:b/>
          <w:sz w:val="24"/>
          <w:szCs w:val="24"/>
        </w:rPr>
      </w:pPr>
      <w:r w:rsidRPr="00EC5E41">
        <w:rPr>
          <w:rFonts w:ascii="Times New Roman" w:hAnsi="Times New Roman"/>
          <w:b/>
          <w:sz w:val="24"/>
          <w:szCs w:val="24"/>
        </w:rPr>
        <w:t>TRACCIA ANFAA PER AUDIZIONE DEL 29.1.2025 DAVANTI ALLA COMMISSIONE GIUSTIZIA DELLA CAMERA SU A.C. 1866</w:t>
      </w:r>
      <w:r w:rsidR="00F128D5" w:rsidRPr="00EC5E41">
        <w:rPr>
          <w:rFonts w:ascii="Times New Roman" w:hAnsi="Times New Roman"/>
          <w:b/>
          <w:sz w:val="24"/>
          <w:szCs w:val="24"/>
        </w:rPr>
        <w:t xml:space="preserve"> </w:t>
      </w:r>
    </w:p>
    <w:p w:rsidR="00BE40EA" w:rsidRPr="00EC5E41" w:rsidRDefault="00BE40EA" w:rsidP="00BE40EA">
      <w:pPr>
        <w:pStyle w:val="Paragrafoelenco"/>
        <w:ind w:right="35"/>
        <w:jc w:val="both"/>
        <w:rPr>
          <w:rFonts w:ascii="Times New Roman" w:hAnsi="Times New Roman"/>
          <w:b/>
          <w:sz w:val="24"/>
          <w:szCs w:val="24"/>
        </w:rPr>
      </w:pPr>
    </w:p>
    <w:p w:rsidR="00BE40EA" w:rsidRPr="00EC5E41" w:rsidRDefault="0002041B" w:rsidP="00BE40EA">
      <w:pPr>
        <w:pStyle w:val="Paragrafoelenco"/>
        <w:ind w:right="35"/>
        <w:jc w:val="both"/>
        <w:rPr>
          <w:rFonts w:ascii="Times New Roman" w:hAnsi="Times New Roman"/>
          <w:b/>
          <w:sz w:val="24"/>
          <w:szCs w:val="24"/>
        </w:rPr>
      </w:pPr>
      <w:r w:rsidRPr="00EC5E41">
        <w:rPr>
          <w:rFonts w:ascii="Times New Roman" w:hAnsi="Times New Roman"/>
          <w:b/>
          <w:sz w:val="24"/>
          <w:szCs w:val="24"/>
        </w:rPr>
        <w:t>I</w:t>
      </w:r>
      <w:r w:rsidR="00BE40EA" w:rsidRPr="00EC5E41">
        <w:rPr>
          <w:rFonts w:ascii="Times New Roman" w:hAnsi="Times New Roman"/>
          <w:b/>
          <w:sz w:val="24"/>
          <w:szCs w:val="24"/>
        </w:rPr>
        <w:t xml:space="preserve"> più sinceri ringraziamenti </w:t>
      </w:r>
      <w:r w:rsidR="007302A2" w:rsidRPr="00EC5E41">
        <w:rPr>
          <w:rFonts w:ascii="Times New Roman" w:hAnsi="Times New Roman"/>
          <w:b/>
          <w:sz w:val="24"/>
          <w:szCs w:val="24"/>
        </w:rPr>
        <w:t>dell’Anfaa per</w:t>
      </w:r>
      <w:r w:rsidR="00F128D5" w:rsidRPr="00EC5E41">
        <w:rPr>
          <w:rFonts w:ascii="Times New Roman" w:hAnsi="Times New Roman"/>
          <w:b/>
          <w:sz w:val="24"/>
          <w:szCs w:val="24"/>
        </w:rPr>
        <w:t xml:space="preserve"> questa audizione.</w:t>
      </w:r>
    </w:p>
    <w:p w:rsidR="00BE40EA" w:rsidRPr="00EC5E41" w:rsidRDefault="00307049" w:rsidP="00BE40EA">
      <w:pPr>
        <w:pStyle w:val="Paragrafoelenco"/>
        <w:ind w:right="35"/>
        <w:jc w:val="both"/>
        <w:rPr>
          <w:rFonts w:ascii="Times New Roman" w:hAnsi="Times New Roman"/>
          <w:b/>
          <w:sz w:val="24"/>
          <w:szCs w:val="24"/>
        </w:rPr>
      </w:pPr>
      <w:r w:rsidRPr="00EC5E41">
        <w:rPr>
          <w:rFonts w:ascii="Times New Roman" w:hAnsi="Times New Roman"/>
          <w:b/>
          <w:sz w:val="24"/>
          <w:szCs w:val="24"/>
        </w:rPr>
        <w:t xml:space="preserve">Abbiamo letto attentamente il </w:t>
      </w:r>
      <w:r w:rsidR="007302A2" w:rsidRPr="00EC5E41">
        <w:rPr>
          <w:rFonts w:ascii="Times New Roman" w:hAnsi="Times New Roman"/>
          <w:b/>
          <w:sz w:val="24"/>
          <w:szCs w:val="24"/>
        </w:rPr>
        <w:t>DDL e</w:t>
      </w:r>
      <w:r w:rsidR="00B86364" w:rsidRPr="00EC5E41">
        <w:rPr>
          <w:rFonts w:ascii="Times New Roman" w:hAnsi="Times New Roman"/>
          <w:b/>
          <w:sz w:val="24"/>
          <w:szCs w:val="24"/>
        </w:rPr>
        <w:t xml:space="preserve"> riteniamo che il testo </w:t>
      </w:r>
      <w:r w:rsidR="006E20D4" w:rsidRPr="00EC5E41">
        <w:rPr>
          <w:rFonts w:ascii="Times New Roman" w:hAnsi="Times New Roman"/>
          <w:b/>
          <w:sz w:val="24"/>
          <w:szCs w:val="24"/>
        </w:rPr>
        <w:t xml:space="preserve">presenti </w:t>
      </w:r>
      <w:r w:rsidR="00F128D5" w:rsidRPr="00EC5E41">
        <w:rPr>
          <w:rFonts w:ascii="Times New Roman" w:hAnsi="Times New Roman"/>
          <w:b/>
          <w:sz w:val="24"/>
          <w:szCs w:val="24"/>
        </w:rPr>
        <w:t>gravi limiti</w:t>
      </w:r>
      <w:r w:rsidR="007302A2" w:rsidRPr="00EC5E41">
        <w:rPr>
          <w:rFonts w:ascii="Times New Roman" w:hAnsi="Times New Roman"/>
          <w:b/>
          <w:sz w:val="24"/>
          <w:szCs w:val="24"/>
        </w:rPr>
        <w:t>,</w:t>
      </w:r>
      <w:r w:rsidR="00F128D5" w:rsidRPr="00EC5E41">
        <w:rPr>
          <w:rFonts w:ascii="Times New Roman" w:hAnsi="Times New Roman"/>
          <w:b/>
          <w:sz w:val="24"/>
          <w:szCs w:val="24"/>
        </w:rPr>
        <w:t xml:space="preserve"> oltre a </w:t>
      </w:r>
      <w:r w:rsidR="0003277F" w:rsidRPr="00EC5E41">
        <w:rPr>
          <w:rFonts w:ascii="Times New Roman" w:hAnsi="Times New Roman"/>
          <w:b/>
          <w:sz w:val="24"/>
          <w:szCs w:val="24"/>
        </w:rPr>
        <w:t>sovrapposizioni di competenze già previste</w:t>
      </w:r>
      <w:r w:rsidR="008D30EC" w:rsidRPr="00EC5E41">
        <w:rPr>
          <w:rFonts w:ascii="Times New Roman" w:hAnsi="Times New Roman"/>
          <w:b/>
          <w:sz w:val="24"/>
          <w:szCs w:val="24"/>
        </w:rPr>
        <w:t xml:space="preserve"> dalla normativa </w:t>
      </w:r>
      <w:r w:rsidR="007302A2" w:rsidRPr="00EC5E41">
        <w:rPr>
          <w:rFonts w:ascii="Times New Roman" w:hAnsi="Times New Roman"/>
          <w:b/>
          <w:sz w:val="24"/>
          <w:szCs w:val="24"/>
        </w:rPr>
        <w:t>vigente: bisognerebbe</w:t>
      </w:r>
      <w:r w:rsidR="0003277F" w:rsidRPr="00EC5E41">
        <w:rPr>
          <w:rFonts w:ascii="Times New Roman" w:hAnsi="Times New Roman"/>
          <w:b/>
          <w:sz w:val="24"/>
          <w:szCs w:val="24"/>
        </w:rPr>
        <w:t xml:space="preserve"> </w:t>
      </w:r>
      <w:r w:rsidR="00F128D5" w:rsidRPr="00EC5E41">
        <w:rPr>
          <w:rFonts w:ascii="Times New Roman" w:hAnsi="Times New Roman"/>
          <w:b/>
          <w:sz w:val="24"/>
          <w:szCs w:val="24"/>
        </w:rPr>
        <w:t xml:space="preserve">invece </w:t>
      </w:r>
      <w:r w:rsidR="0003277F" w:rsidRPr="00EC5E41">
        <w:rPr>
          <w:rFonts w:ascii="Times New Roman" w:hAnsi="Times New Roman"/>
          <w:b/>
          <w:sz w:val="24"/>
          <w:szCs w:val="24"/>
        </w:rPr>
        <w:t>puntare sulla piena attuazione</w:t>
      </w:r>
      <w:r w:rsidR="0002041B" w:rsidRPr="00EC5E41">
        <w:rPr>
          <w:rFonts w:ascii="Times New Roman" w:hAnsi="Times New Roman"/>
          <w:b/>
          <w:sz w:val="24"/>
          <w:szCs w:val="24"/>
        </w:rPr>
        <w:t xml:space="preserve"> delle competenze stesse, dotando </w:t>
      </w:r>
      <w:r w:rsidR="0003277F" w:rsidRPr="00EC5E41">
        <w:rPr>
          <w:rFonts w:ascii="Times New Roman" w:hAnsi="Times New Roman"/>
          <w:b/>
          <w:sz w:val="24"/>
          <w:szCs w:val="24"/>
        </w:rPr>
        <w:t>i soggetti istituzionali preposti (Regioni, Enti Locali, Magistratura Minorile, etc.)</w:t>
      </w:r>
      <w:r w:rsidR="006E20D4" w:rsidRPr="00EC5E41">
        <w:rPr>
          <w:rFonts w:ascii="Times New Roman" w:hAnsi="Times New Roman"/>
          <w:b/>
          <w:sz w:val="24"/>
          <w:szCs w:val="24"/>
        </w:rPr>
        <w:t xml:space="preserve">  </w:t>
      </w:r>
      <w:r w:rsidR="0003277F" w:rsidRPr="00EC5E41">
        <w:rPr>
          <w:rFonts w:ascii="Times New Roman" w:hAnsi="Times New Roman"/>
          <w:b/>
          <w:sz w:val="24"/>
          <w:szCs w:val="24"/>
        </w:rPr>
        <w:t>del personale e delle risorse finanziarie necessarie per assolvere</w:t>
      </w:r>
      <w:r w:rsidR="008D30EC" w:rsidRPr="00EC5E41">
        <w:rPr>
          <w:rFonts w:ascii="Times New Roman" w:hAnsi="Times New Roman"/>
          <w:b/>
          <w:sz w:val="24"/>
          <w:szCs w:val="24"/>
        </w:rPr>
        <w:t xml:space="preserve"> </w:t>
      </w:r>
      <w:r w:rsidR="007302A2" w:rsidRPr="00EC5E41">
        <w:rPr>
          <w:rFonts w:ascii="Times New Roman" w:hAnsi="Times New Roman"/>
          <w:b/>
          <w:sz w:val="24"/>
          <w:szCs w:val="24"/>
        </w:rPr>
        <w:t>adeguatamente ai</w:t>
      </w:r>
      <w:r w:rsidR="0003277F" w:rsidRPr="00EC5E41">
        <w:rPr>
          <w:rFonts w:ascii="Times New Roman" w:hAnsi="Times New Roman"/>
          <w:b/>
          <w:sz w:val="24"/>
          <w:szCs w:val="24"/>
        </w:rPr>
        <w:t xml:space="preserve"> loro compiti.</w:t>
      </w:r>
      <w:r w:rsidR="00B86364" w:rsidRPr="00EC5E41">
        <w:rPr>
          <w:rFonts w:ascii="Times New Roman" w:hAnsi="Times New Roman"/>
          <w:b/>
          <w:sz w:val="24"/>
          <w:szCs w:val="24"/>
        </w:rPr>
        <w:t xml:space="preserve"> </w:t>
      </w:r>
    </w:p>
    <w:p w:rsidR="0002041B" w:rsidRPr="00EC5E41" w:rsidRDefault="0002041B" w:rsidP="00BE40EA">
      <w:pPr>
        <w:pStyle w:val="Paragrafoelenco"/>
        <w:ind w:right="35"/>
        <w:jc w:val="both"/>
        <w:rPr>
          <w:rFonts w:ascii="Times New Roman" w:hAnsi="Times New Roman"/>
          <w:b/>
          <w:sz w:val="24"/>
          <w:szCs w:val="24"/>
        </w:rPr>
      </w:pPr>
    </w:p>
    <w:p w:rsidR="00307049" w:rsidRPr="00EC5E41" w:rsidRDefault="00F128D5" w:rsidP="00B24F99">
      <w:pPr>
        <w:pStyle w:val="Paragrafoelenco"/>
        <w:ind w:right="35"/>
        <w:jc w:val="both"/>
        <w:rPr>
          <w:rFonts w:ascii="Times New Roman" w:hAnsi="Times New Roman"/>
          <w:b/>
          <w:sz w:val="24"/>
          <w:szCs w:val="24"/>
        </w:rPr>
      </w:pPr>
      <w:r w:rsidRPr="00EC5E41">
        <w:rPr>
          <w:rFonts w:ascii="Times New Roman" w:hAnsi="Times New Roman"/>
          <w:b/>
          <w:sz w:val="24"/>
          <w:szCs w:val="24"/>
        </w:rPr>
        <w:t xml:space="preserve">Questo ddl </w:t>
      </w:r>
      <w:r w:rsidR="00BE40EA" w:rsidRPr="00EC5E41">
        <w:rPr>
          <w:rFonts w:ascii="Times New Roman" w:hAnsi="Times New Roman"/>
          <w:b/>
          <w:sz w:val="24"/>
          <w:szCs w:val="24"/>
        </w:rPr>
        <w:t xml:space="preserve">ha </w:t>
      </w:r>
      <w:r w:rsidR="007302A2" w:rsidRPr="00EC5E41">
        <w:rPr>
          <w:rFonts w:ascii="Times New Roman" w:hAnsi="Times New Roman"/>
          <w:b/>
          <w:sz w:val="24"/>
          <w:szCs w:val="24"/>
        </w:rPr>
        <w:t>una copertura</w:t>
      </w:r>
      <w:r w:rsidR="00BE40EA" w:rsidRPr="00EC5E41">
        <w:rPr>
          <w:rFonts w:ascii="Times New Roman" w:hAnsi="Times New Roman"/>
          <w:b/>
          <w:sz w:val="24"/>
          <w:szCs w:val="24"/>
        </w:rPr>
        <w:t xml:space="preserve"> economica</w:t>
      </w:r>
      <w:r w:rsidR="008D30EC" w:rsidRPr="00EC5E41">
        <w:rPr>
          <w:rFonts w:ascii="Times New Roman" w:hAnsi="Times New Roman"/>
          <w:b/>
          <w:sz w:val="24"/>
          <w:szCs w:val="24"/>
        </w:rPr>
        <w:t xml:space="preserve"> irrisoria</w:t>
      </w:r>
      <w:r w:rsidR="00BE40EA" w:rsidRPr="00EC5E41">
        <w:rPr>
          <w:rFonts w:ascii="Times New Roman" w:hAnsi="Times New Roman"/>
          <w:b/>
          <w:sz w:val="24"/>
          <w:szCs w:val="24"/>
        </w:rPr>
        <w:t>: gli stanziamenti per l’attuazione delle disposizioni previste sono inadeguati:  250.000 euro per il corrente anno e 50.000 per quelli successivi!!</w:t>
      </w:r>
      <w:r w:rsidR="006E7EFC" w:rsidRPr="00EC5E41">
        <w:rPr>
          <w:rFonts w:ascii="Times New Roman" w:hAnsi="Times New Roman"/>
          <w:b/>
          <w:sz w:val="24"/>
          <w:szCs w:val="24"/>
        </w:rPr>
        <w:tab/>
      </w:r>
    </w:p>
    <w:p w:rsidR="00307049" w:rsidRPr="00EC5E41" w:rsidRDefault="00307049" w:rsidP="00307049">
      <w:pPr>
        <w:pStyle w:val="Paragrafoelenco"/>
        <w:spacing w:before="120"/>
        <w:ind w:right="-57"/>
        <w:jc w:val="both"/>
        <w:rPr>
          <w:rFonts w:ascii="Times New Roman" w:hAnsi="Times New Roman"/>
          <w:b/>
          <w:sz w:val="24"/>
          <w:szCs w:val="24"/>
        </w:rPr>
      </w:pPr>
    </w:p>
    <w:p w:rsidR="000703BB" w:rsidRPr="00EC5E41" w:rsidRDefault="000A6E87" w:rsidP="000A6E87">
      <w:pPr>
        <w:spacing w:before="120"/>
        <w:ind w:right="-57"/>
        <w:jc w:val="both"/>
        <w:rPr>
          <w:rFonts w:ascii="Times New Roman" w:hAnsi="Times New Roman"/>
          <w:b/>
          <w:sz w:val="24"/>
          <w:szCs w:val="24"/>
        </w:rPr>
      </w:pPr>
      <w:r w:rsidRPr="00EC5E41">
        <w:rPr>
          <w:rFonts w:ascii="Times New Roman" w:hAnsi="Times New Roman"/>
          <w:b/>
          <w:sz w:val="24"/>
          <w:szCs w:val="24"/>
        </w:rPr>
        <w:t xml:space="preserve">ECCO LE NOSTRE OSSERVAZIONI </w:t>
      </w:r>
      <w:r w:rsidR="008D30EC" w:rsidRPr="00EC5E41">
        <w:rPr>
          <w:rFonts w:ascii="Times New Roman" w:hAnsi="Times New Roman"/>
          <w:b/>
          <w:sz w:val="24"/>
          <w:szCs w:val="24"/>
        </w:rPr>
        <w:t xml:space="preserve">E PROPOSTE </w:t>
      </w:r>
      <w:r w:rsidR="00C574E3" w:rsidRPr="00EC5E41">
        <w:rPr>
          <w:rFonts w:ascii="Times New Roman" w:hAnsi="Times New Roman"/>
          <w:b/>
          <w:sz w:val="24"/>
          <w:szCs w:val="24"/>
        </w:rPr>
        <w:t xml:space="preserve">SPECIFICHE </w:t>
      </w:r>
    </w:p>
    <w:p w:rsidR="000703BB" w:rsidRPr="00EC5E41" w:rsidRDefault="000703BB" w:rsidP="00EF1522">
      <w:pPr>
        <w:pStyle w:val="Paragrafoelenco"/>
        <w:numPr>
          <w:ilvl w:val="0"/>
          <w:numId w:val="6"/>
        </w:numPr>
        <w:spacing w:after="127" w:line="264" w:lineRule="auto"/>
        <w:ind w:right="-1"/>
        <w:jc w:val="both"/>
        <w:rPr>
          <w:rFonts w:ascii="Times New Roman" w:hAnsi="Times New Roman"/>
          <w:sz w:val="24"/>
          <w:szCs w:val="24"/>
        </w:rPr>
      </w:pPr>
      <w:r w:rsidRPr="00EC5E41">
        <w:rPr>
          <w:rFonts w:ascii="Times New Roman" w:hAnsi="Times New Roman"/>
          <w:b/>
          <w:sz w:val="24"/>
          <w:szCs w:val="24"/>
        </w:rPr>
        <w:t>IL titolo “DISPOSIZIONI IN MATERIA DI TUTELA DEI MINORI IN AFFIDAMENTO”</w:t>
      </w:r>
      <w:r w:rsidRPr="00EC5E41">
        <w:rPr>
          <w:rFonts w:ascii="Times New Roman" w:hAnsi="Times New Roman"/>
          <w:sz w:val="24"/>
          <w:szCs w:val="24"/>
        </w:rPr>
        <w:t xml:space="preserve"> </w:t>
      </w:r>
      <w:r w:rsidRPr="00EC5E41">
        <w:rPr>
          <w:rFonts w:ascii="Times New Roman" w:hAnsi="Times New Roman"/>
          <w:b/>
          <w:sz w:val="24"/>
          <w:szCs w:val="24"/>
        </w:rPr>
        <w:t>è fuorviant</w:t>
      </w:r>
      <w:r w:rsidR="00813479" w:rsidRPr="00EC5E41">
        <w:rPr>
          <w:rFonts w:ascii="Times New Roman" w:hAnsi="Times New Roman"/>
          <w:b/>
          <w:sz w:val="24"/>
          <w:szCs w:val="24"/>
        </w:rPr>
        <w:t>e</w:t>
      </w:r>
      <w:r w:rsidR="000A6E87" w:rsidRPr="00EC5E41">
        <w:rPr>
          <w:rFonts w:ascii="Times New Roman" w:hAnsi="Times New Roman"/>
          <w:sz w:val="24"/>
          <w:szCs w:val="24"/>
        </w:rPr>
        <w:t xml:space="preserve">: </w:t>
      </w:r>
      <w:r w:rsidR="003A5A0A" w:rsidRPr="00EC5E41">
        <w:rPr>
          <w:rFonts w:ascii="Times New Roman" w:hAnsi="Times New Roman"/>
          <w:sz w:val="24"/>
          <w:szCs w:val="24"/>
        </w:rPr>
        <w:t xml:space="preserve">non sono i minori già in affido familiare </w:t>
      </w:r>
      <w:r w:rsidRPr="00EC5E41">
        <w:rPr>
          <w:rFonts w:ascii="Times New Roman" w:hAnsi="Times New Roman"/>
          <w:sz w:val="24"/>
          <w:szCs w:val="24"/>
        </w:rPr>
        <w:t xml:space="preserve">che devono essere tutelati, ma quelli che si trovano in condizioni familiari compromesse, esposti a </w:t>
      </w:r>
      <w:r w:rsidR="008D30EC" w:rsidRPr="00EC5E41">
        <w:rPr>
          <w:rFonts w:ascii="Times New Roman" w:hAnsi="Times New Roman"/>
          <w:sz w:val="24"/>
          <w:szCs w:val="24"/>
        </w:rPr>
        <w:t>incuria</w:t>
      </w:r>
      <w:r w:rsidR="007302A2" w:rsidRPr="00EC5E41">
        <w:rPr>
          <w:rFonts w:ascii="Times New Roman" w:hAnsi="Times New Roman"/>
          <w:sz w:val="24"/>
          <w:szCs w:val="24"/>
        </w:rPr>
        <w:t>,</w:t>
      </w:r>
      <w:r w:rsidR="008D30EC" w:rsidRPr="00EC5E41">
        <w:rPr>
          <w:rFonts w:ascii="Times New Roman" w:hAnsi="Times New Roman"/>
          <w:sz w:val="24"/>
          <w:szCs w:val="24"/>
        </w:rPr>
        <w:t xml:space="preserve"> se non </w:t>
      </w:r>
      <w:r w:rsidR="0089049F" w:rsidRPr="00EC5E41">
        <w:rPr>
          <w:rFonts w:ascii="Times New Roman" w:hAnsi="Times New Roman"/>
          <w:sz w:val="24"/>
          <w:szCs w:val="24"/>
        </w:rPr>
        <w:t>abusi</w:t>
      </w:r>
      <w:r w:rsidRPr="00EC5E41">
        <w:rPr>
          <w:rFonts w:ascii="Times New Roman" w:hAnsi="Times New Roman"/>
          <w:sz w:val="24"/>
          <w:szCs w:val="24"/>
        </w:rPr>
        <w:t xml:space="preserve"> e maltrattamenti,</w:t>
      </w:r>
      <w:r w:rsidR="00813479" w:rsidRPr="00EC5E41">
        <w:rPr>
          <w:rFonts w:ascii="Times New Roman" w:hAnsi="Times New Roman"/>
          <w:sz w:val="24"/>
          <w:szCs w:val="24"/>
        </w:rPr>
        <w:t xml:space="preserve"> per i </w:t>
      </w:r>
      <w:r w:rsidRPr="00EC5E41">
        <w:rPr>
          <w:rFonts w:ascii="Times New Roman" w:hAnsi="Times New Roman"/>
          <w:sz w:val="24"/>
          <w:szCs w:val="24"/>
        </w:rPr>
        <w:t>quali vanno messi in essere</w:t>
      </w:r>
      <w:r w:rsidR="00ED7CDC" w:rsidRPr="00EC5E41">
        <w:rPr>
          <w:rFonts w:ascii="Times New Roman" w:hAnsi="Times New Roman"/>
          <w:sz w:val="24"/>
          <w:szCs w:val="24"/>
        </w:rPr>
        <w:t xml:space="preserve"> gli interventi più appropriati</w:t>
      </w:r>
      <w:r w:rsidR="00813479" w:rsidRPr="00EC5E41">
        <w:rPr>
          <w:rFonts w:ascii="Times New Roman" w:hAnsi="Times New Roman"/>
          <w:sz w:val="24"/>
          <w:szCs w:val="24"/>
        </w:rPr>
        <w:t xml:space="preserve"> -</w:t>
      </w:r>
      <w:r w:rsidRPr="00EC5E41">
        <w:rPr>
          <w:rFonts w:ascii="Times New Roman" w:hAnsi="Times New Roman"/>
          <w:sz w:val="24"/>
          <w:szCs w:val="24"/>
        </w:rPr>
        <w:t xml:space="preserve"> </w:t>
      </w:r>
      <w:r w:rsidR="00813479" w:rsidRPr="00EC5E41">
        <w:rPr>
          <w:rFonts w:ascii="Times New Roman" w:hAnsi="Times New Roman"/>
          <w:sz w:val="24"/>
          <w:szCs w:val="24"/>
        </w:rPr>
        <w:t xml:space="preserve">per altro </w:t>
      </w:r>
      <w:r w:rsidRPr="00EC5E41">
        <w:rPr>
          <w:rFonts w:ascii="Times New Roman" w:hAnsi="Times New Roman"/>
          <w:sz w:val="24"/>
          <w:szCs w:val="24"/>
        </w:rPr>
        <w:t>già previsti dalla normativa vigente</w:t>
      </w:r>
      <w:r w:rsidR="00813479" w:rsidRPr="00EC5E41">
        <w:rPr>
          <w:rFonts w:ascii="Times New Roman" w:hAnsi="Times New Roman"/>
          <w:sz w:val="24"/>
          <w:szCs w:val="24"/>
        </w:rPr>
        <w:t xml:space="preserve"> -</w:t>
      </w:r>
      <w:r w:rsidRPr="00EC5E41">
        <w:rPr>
          <w:rFonts w:ascii="Times New Roman" w:hAnsi="Times New Roman"/>
          <w:sz w:val="24"/>
          <w:szCs w:val="24"/>
        </w:rPr>
        <w:t xml:space="preserve"> in base alle loro esigenze</w:t>
      </w:r>
      <w:r w:rsidR="008D30EC" w:rsidRPr="00EC5E41">
        <w:rPr>
          <w:rFonts w:ascii="Times New Roman" w:hAnsi="Times New Roman"/>
          <w:sz w:val="24"/>
          <w:szCs w:val="24"/>
        </w:rPr>
        <w:t xml:space="preserve"> </w:t>
      </w:r>
      <w:r w:rsidR="0002041B" w:rsidRPr="00EC5E41">
        <w:rPr>
          <w:rFonts w:ascii="Times New Roman" w:hAnsi="Times New Roman"/>
          <w:sz w:val="24"/>
          <w:szCs w:val="24"/>
        </w:rPr>
        <w:t>e</w:t>
      </w:r>
      <w:r w:rsidR="008D30EC" w:rsidRPr="00EC5E41">
        <w:rPr>
          <w:rFonts w:ascii="Times New Roman" w:hAnsi="Times New Roman"/>
          <w:sz w:val="24"/>
          <w:szCs w:val="24"/>
        </w:rPr>
        <w:t xml:space="preserve"> il</w:t>
      </w:r>
      <w:r w:rsidR="000A6E87" w:rsidRPr="00EC5E41">
        <w:rPr>
          <w:rFonts w:ascii="Times New Roman" w:hAnsi="Times New Roman"/>
          <w:sz w:val="24"/>
          <w:szCs w:val="24"/>
        </w:rPr>
        <w:t xml:space="preserve"> più tempestivamente possibile</w:t>
      </w:r>
      <w:r w:rsidRPr="00EC5E41">
        <w:rPr>
          <w:rFonts w:ascii="Times New Roman" w:hAnsi="Times New Roman"/>
          <w:sz w:val="24"/>
          <w:szCs w:val="24"/>
        </w:rPr>
        <w:t>.</w:t>
      </w:r>
    </w:p>
    <w:p w:rsidR="000A6E87" w:rsidRPr="00EC5E41" w:rsidRDefault="000A6E87" w:rsidP="000A6E87">
      <w:pPr>
        <w:pStyle w:val="Paragrafoelenco"/>
        <w:spacing w:after="127" w:line="264" w:lineRule="auto"/>
        <w:ind w:left="502" w:right="-1"/>
        <w:jc w:val="both"/>
        <w:rPr>
          <w:rFonts w:ascii="Times New Roman" w:hAnsi="Times New Roman"/>
          <w:sz w:val="24"/>
          <w:szCs w:val="24"/>
        </w:rPr>
      </w:pPr>
    </w:p>
    <w:p w:rsidR="00A3235E" w:rsidRPr="00EC5E41" w:rsidRDefault="003A5A0A" w:rsidP="00A3235E">
      <w:pPr>
        <w:pStyle w:val="Paragrafoelenco"/>
        <w:numPr>
          <w:ilvl w:val="0"/>
          <w:numId w:val="6"/>
        </w:numPr>
        <w:spacing w:before="120"/>
        <w:ind w:right="-57"/>
        <w:jc w:val="both"/>
        <w:rPr>
          <w:rFonts w:ascii="Times New Roman" w:hAnsi="Times New Roman"/>
          <w:b/>
          <w:sz w:val="24"/>
          <w:szCs w:val="24"/>
        </w:rPr>
      </w:pPr>
      <w:r w:rsidRPr="00EC5E41">
        <w:rPr>
          <w:rFonts w:ascii="Times New Roman" w:hAnsi="Times New Roman"/>
          <w:b/>
          <w:sz w:val="24"/>
          <w:szCs w:val="24"/>
        </w:rPr>
        <w:t xml:space="preserve">IL DIRITTO DEL MINORE AD UNA FAMIGLIA (NON É SEMPRE SOLO A QUELLA DI ORIGINE!) </w:t>
      </w:r>
    </w:p>
    <w:p w:rsidR="00A3235E" w:rsidRPr="00EC5E41" w:rsidRDefault="00A3235E" w:rsidP="00A3235E">
      <w:pPr>
        <w:pStyle w:val="Paragrafoelenco"/>
        <w:rPr>
          <w:rFonts w:ascii="Times New Roman" w:hAnsi="Times New Roman"/>
          <w:sz w:val="24"/>
          <w:szCs w:val="24"/>
        </w:rPr>
      </w:pPr>
    </w:p>
    <w:p w:rsidR="00A3235E" w:rsidRPr="00EC5E41" w:rsidRDefault="000703BB" w:rsidP="00A3235E">
      <w:pPr>
        <w:pStyle w:val="Paragrafoelenco"/>
        <w:spacing w:before="120"/>
        <w:ind w:left="502" w:right="-57"/>
        <w:jc w:val="both"/>
        <w:rPr>
          <w:rFonts w:ascii="Times New Roman" w:hAnsi="Times New Roman"/>
          <w:b/>
          <w:sz w:val="24"/>
          <w:szCs w:val="24"/>
        </w:rPr>
      </w:pPr>
      <w:r w:rsidRPr="00EC5E41">
        <w:rPr>
          <w:rFonts w:ascii="Times New Roman" w:hAnsi="Times New Roman"/>
          <w:sz w:val="24"/>
          <w:szCs w:val="24"/>
        </w:rPr>
        <w:t>La legge n. 184/1983 e successive modifiche afferma</w:t>
      </w:r>
      <w:r w:rsidR="007302A2" w:rsidRPr="00EC5E41">
        <w:rPr>
          <w:rFonts w:ascii="Times New Roman" w:hAnsi="Times New Roman"/>
          <w:sz w:val="24"/>
          <w:szCs w:val="24"/>
        </w:rPr>
        <w:t>,</w:t>
      </w:r>
      <w:r w:rsidRPr="00EC5E41">
        <w:rPr>
          <w:rFonts w:ascii="Times New Roman" w:hAnsi="Times New Roman"/>
          <w:sz w:val="24"/>
          <w:szCs w:val="24"/>
        </w:rPr>
        <w:t xml:space="preserve"> già nel titolo</w:t>
      </w:r>
      <w:r w:rsidR="007302A2" w:rsidRPr="00EC5E41">
        <w:rPr>
          <w:rFonts w:ascii="Times New Roman" w:hAnsi="Times New Roman"/>
          <w:sz w:val="24"/>
          <w:szCs w:val="24"/>
        </w:rPr>
        <w:t>,</w:t>
      </w:r>
      <w:r w:rsidRPr="00EC5E41">
        <w:rPr>
          <w:rFonts w:ascii="Times New Roman" w:hAnsi="Times New Roman"/>
          <w:sz w:val="24"/>
          <w:szCs w:val="24"/>
        </w:rPr>
        <w:t xml:space="preserve"> il diritto del minore ad una famiglia, </w:t>
      </w:r>
      <w:r w:rsidR="008D30EC" w:rsidRPr="00EC5E41">
        <w:rPr>
          <w:rFonts w:ascii="Times New Roman" w:hAnsi="Times New Roman"/>
          <w:sz w:val="24"/>
          <w:szCs w:val="24"/>
        </w:rPr>
        <w:t xml:space="preserve">declinando </w:t>
      </w:r>
      <w:r w:rsidRPr="00EC5E41">
        <w:rPr>
          <w:rFonts w:ascii="Times New Roman" w:hAnsi="Times New Roman"/>
          <w:sz w:val="24"/>
          <w:szCs w:val="24"/>
        </w:rPr>
        <w:t xml:space="preserve">quindi nei successivi articoli le </w:t>
      </w:r>
      <w:r w:rsidR="009E20FF" w:rsidRPr="00EC5E41">
        <w:rPr>
          <w:rFonts w:ascii="Times New Roman" w:hAnsi="Times New Roman"/>
          <w:sz w:val="24"/>
          <w:szCs w:val="24"/>
        </w:rPr>
        <w:t>priorità</w:t>
      </w:r>
      <w:r w:rsidRPr="00EC5E41">
        <w:rPr>
          <w:rFonts w:ascii="Times New Roman" w:hAnsi="Times New Roman"/>
          <w:sz w:val="24"/>
          <w:szCs w:val="24"/>
        </w:rPr>
        <w:t xml:space="preserve"> con cui questo </w:t>
      </w:r>
      <w:r w:rsidR="00813479" w:rsidRPr="00EC5E41">
        <w:rPr>
          <w:rFonts w:ascii="Times New Roman" w:hAnsi="Times New Roman"/>
          <w:sz w:val="24"/>
          <w:szCs w:val="24"/>
        </w:rPr>
        <w:t xml:space="preserve"> </w:t>
      </w:r>
      <w:r w:rsidRPr="00EC5E41">
        <w:rPr>
          <w:rFonts w:ascii="Times New Roman" w:hAnsi="Times New Roman"/>
          <w:sz w:val="24"/>
          <w:szCs w:val="24"/>
        </w:rPr>
        <w:t>diritto deve essere</w:t>
      </w:r>
      <w:r w:rsidR="00231A57" w:rsidRPr="00EC5E41">
        <w:rPr>
          <w:rFonts w:ascii="Times New Roman" w:hAnsi="Times New Roman"/>
          <w:sz w:val="24"/>
          <w:szCs w:val="24"/>
        </w:rPr>
        <w:t xml:space="preserve"> </w:t>
      </w:r>
      <w:r w:rsidR="008D30EC" w:rsidRPr="00EC5E41">
        <w:rPr>
          <w:rFonts w:ascii="Times New Roman" w:hAnsi="Times New Roman"/>
          <w:sz w:val="24"/>
          <w:szCs w:val="24"/>
        </w:rPr>
        <w:t>attuato</w:t>
      </w:r>
      <w:r w:rsidR="00D77514" w:rsidRPr="00EC5E41">
        <w:rPr>
          <w:rFonts w:ascii="Times New Roman" w:hAnsi="Times New Roman"/>
          <w:sz w:val="24"/>
          <w:szCs w:val="24"/>
        </w:rPr>
        <w:t>,</w:t>
      </w:r>
      <w:r w:rsidR="007302A2" w:rsidRPr="00EC5E41">
        <w:rPr>
          <w:rFonts w:ascii="Times New Roman" w:hAnsi="Times New Roman"/>
          <w:sz w:val="24"/>
          <w:szCs w:val="24"/>
        </w:rPr>
        <w:t xml:space="preserve"> </w:t>
      </w:r>
      <w:r w:rsidRPr="00EC5E41">
        <w:rPr>
          <w:rFonts w:ascii="Times New Roman" w:hAnsi="Times New Roman"/>
          <w:sz w:val="24"/>
          <w:szCs w:val="24"/>
        </w:rPr>
        <w:t>secondo le situazioni</w:t>
      </w:r>
      <w:r w:rsidR="009E20FF" w:rsidRPr="00EC5E41">
        <w:rPr>
          <w:rFonts w:ascii="Times New Roman" w:hAnsi="Times New Roman"/>
          <w:sz w:val="24"/>
          <w:szCs w:val="24"/>
        </w:rPr>
        <w:t>:</w:t>
      </w:r>
      <w:r w:rsidRPr="00EC5E41">
        <w:rPr>
          <w:rFonts w:ascii="Times New Roman" w:hAnsi="Times New Roman"/>
          <w:sz w:val="24"/>
          <w:szCs w:val="24"/>
        </w:rPr>
        <w:t xml:space="preserve"> anzitutto attraverso il sostegno alla famiglia di origine, </w:t>
      </w:r>
      <w:r w:rsidR="007302A2" w:rsidRPr="00EC5E41">
        <w:rPr>
          <w:rFonts w:ascii="Times New Roman" w:hAnsi="Times New Roman"/>
          <w:sz w:val="24"/>
          <w:szCs w:val="24"/>
        </w:rPr>
        <w:t xml:space="preserve">poi con </w:t>
      </w:r>
      <w:r w:rsidRPr="00EC5E41">
        <w:rPr>
          <w:rFonts w:ascii="Times New Roman" w:hAnsi="Times New Roman"/>
          <w:sz w:val="24"/>
          <w:szCs w:val="24"/>
        </w:rPr>
        <w:t>l’affidamento familiare</w:t>
      </w:r>
      <w:r w:rsidR="007302A2" w:rsidRPr="00EC5E41">
        <w:rPr>
          <w:rFonts w:ascii="Times New Roman" w:hAnsi="Times New Roman"/>
          <w:sz w:val="24"/>
          <w:szCs w:val="24"/>
        </w:rPr>
        <w:t xml:space="preserve"> e</w:t>
      </w:r>
      <w:r w:rsidRPr="00EC5E41">
        <w:rPr>
          <w:rFonts w:ascii="Times New Roman" w:hAnsi="Times New Roman"/>
          <w:sz w:val="24"/>
          <w:szCs w:val="24"/>
        </w:rPr>
        <w:t xml:space="preserve"> l’adozione; </w:t>
      </w:r>
      <w:r w:rsidR="009E20FF" w:rsidRPr="00EC5E41">
        <w:rPr>
          <w:rFonts w:ascii="Times New Roman" w:hAnsi="Times New Roman"/>
          <w:sz w:val="24"/>
          <w:szCs w:val="24"/>
        </w:rPr>
        <w:t>e,</w:t>
      </w:r>
      <w:r w:rsidRPr="00EC5E41">
        <w:rPr>
          <w:rFonts w:ascii="Times New Roman" w:hAnsi="Times New Roman"/>
          <w:sz w:val="24"/>
          <w:szCs w:val="24"/>
        </w:rPr>
        <w:t xml:space="preserve"> </w:t>
      </w:r>
      <w:r w:rsidR="009E20FF" w:rsidRPr="00EC5E41">
        <w:rPr>
          <w:rFonts w:ascii="Times New Roman" w:hAnsi="Times New Roman"/>
          <w:sz w:val="24"/>
          <w:szCs w:val="24"/>
        </w:rPr>
        <w:t>ove non sia poss</w:t>
      </w:r>
      <w:r w:rsidR="00ED7CDC" w:rsidRPr="00EC5E41">
        <w:rPr>
          <w:rFonts w:ascii="Times New Roman" w:hAnsi="Times New Roman"/>
          <w:sz w:val="24"/>
          <w:szCs w:val="24"/>
        </w:rPr>
        <w:t xml:space="preserve">ibile l’affidamento familiare, è </w:t>
      </w:r>
      <w:r w:rsidRPr="00EC5E41">
        <w:rPr>
          <w:rFonts w:ascii="Times New Roman" w:hAnsi="Times New Roman"/>
          <w:sz w:val="24"/>
          <w:szCs w:val="24"/>
        </w:rPr>
        <w:t xml:space="preserve">anche </w:t>
      </w:r>
      <w:r w:rsidR="00ED7CDC" w:rsidRPr="00EC5E41">
        <w:rPr>
          <w:rFonts w:ascii="Times New Roman" w:hAnsi="Times New Roman"/>
          <w:sz w:val="24"/>
          <w:szCs w:val="24"/>
        </w:rPr>
        <w:t xml:space="preserve">previsto </w:t>
      </w:r>
      <w:r w:rsidRPr="00EC5E41">
        <w:rPr>
          <w:rFonts w:ascii="Times New Roman" w:hAnsi="Times New Roman"/>
          <w:sz w:val="24"/>
          <w:szCs w:val="24"/>
        </w:rPr>
        <w:t xml:space="preserve"> l’inserimento in comunità</w:t>
      </w:r>
      <w:r w:rsidR="0002041B" w:rsidRPr="00EC5E41">
        <w:rPr>
          <w:rFonts w:ascii="Times New Roman" w:hAnsi="Times New Roman"/>
          <w:sz w:val="24"/>
          <w:szCs w:val="24"/>
        </w:rPr>
        <w:t xml:space="preserve"> di tipo familiare,</w:t>
      </w:r>
      <w:r w:rsidR="000A6E87" w:rsidRPr="00EC5E41">
        <w:rPr>
          <w:rFonts w:ascii="Times New Roman" w:hAnsi="Times New Roman"/>
          <w:sz w:val="24"/>
          <w:szCs w:val="24"/>
        </w:rPr>
        <w:t xml:space="preserve"> </w:t>
      </w:r>
      <w:r w:rsidR="00A3235E" w:rsidRPr="00EC5E41">
        <w:rPr>
          <w:rFonts w:ascii="Times New Roman" w:hAnsi="Times New Roman"/>
          <w:sz w:val="24"/>
          <w:szCs w:val="24"/>
        </w:rPr>
        <w:t>altrove</w:t>
      </w:r>
      <w:r w:rsidR="000A6E87" w:rsidRPr="00EC5E41">
        <w:rPr>
          <w:rFonts w:ascii="Times New Roman" w:hAnsi="Times New Roman"/>
          <w:sz w:val="24"/>
          <w:szCs w:val="24"/>
        </w:rPr>
        <w:t xml:space="preserve"> denominate </w:t>
      </w:r>
      <w:r w:rsidR="007302A2" w:rsidRPr="00EC5E41">
        <w:rPr>
          <w:rFonts w:ascii="Times New Roman" w:hAnsi="Times New Roman"/>
          <w:sz w:val="24"/>
          <w:szCs w:val="24"/>
        </w:rPr>
        <w:t>“</w:t>
      </w:r>
      <w:r w:rsidR="006E20D4" w:rsidRPr="00EC5E41">
        <w:rPr>
          <w:rFonts w:ascii="Times New Roman" w:hAnsi="Times New Roman"/>
          <w:sz w:val="24"/>
          <w:szCs w:val="24"/>
        </w:rPr>
        <w:t>servizi residenziali</w:t>
      </w:r>
      <w:r w:rsidR="007302A2" w:rsidRPr="00EC5E41">
        <w:rPr>
          <w:rFonts w:ascii="Times New Roman" w:hAnsi="Times New Roman"/>
          <w:sz w:val="24"/>
          <w:szCs w:val="24"/>
        </w:rPr>
        <w:t>”</w:t>
      </w:r>
      <w:r w:rsidR="00A3235E" w:rsidRPr="00EC5E41">
        <w:rPr>
          <w:rFonts w:ascii="Times New Roman" w:hAnsi="Times New Roman"/>
          <w:sz w:val="24"/>
          <w:szCs w:val="24"/>
        </w:rPr>
        <w:t xml:space="preserve"> (</w:t>
      </w:r>
      <w:r w:rsidR="00231A57" w:rsidRPr="00EC5E41">
        <w:rPr>
          <w:rFonts w:ascii="Times New Roman" w:hAnsi="Times New Roman"/>
          <w:sz w:val="24"/>
          <w:szCs w:val="24"/>
        </w:rPr>
        <w:t xml:space="preserve">servizi residenziali che sono </w:t>
      </w:r>
      <w:r w:rsidR="006E20D4" w:rsidRPr="00EC5E41">
        <w:rPr>
          <w:rFonts w:ascii="Times New Roman" w:hAnsi="Times New Roman"/>
          <w:sz w:val="24"/>
          <w:szCs w:val="24"/>
        </w:rPr>
        <w:t xml:space="preserve">disciplinati da una normativa specifica, recentemente </w:t>
      </w:r>
      <w:r w:rsidR="000A6E87" w:rsidRPr="00EC5E41">
        <w:rPr>
          <w:rFonts w:ascii="Times New Roman" w:hAnsi="Times New Roman"/>
          <w:sz w:val="24"/>
          <w:szCs w:val="24"/>
        </w:rPr>
        <w:t xml:space="preserve">approfondita </w:t>
      </w:r>
      <w:r w:rsidR="006E20D4" w:rsidRPr="00EC5E41">
        <w:rPr>
          <w:rFonts w:ascii="Times New Roman" w:hAnsi="Times New Roman"/>
          <w:sz w:val="24"/>
          <w:szCs w:val="24"/>
        </w:rPr>
        <w:t>nelle</w:t>
      </w:r>
      <w:r w:rsidR="006E20D4" w:rsidRPr="00EC5E41">
        <w:rPr>
          <w:rFonts w:ascii="Times New Roman" w:hAnsi="Times New Roman"/>
          <w:i/>
          <w:sz w:val="24"/>
          <w:szCs w:val="24"/>
        </w:rPr>
        <w:t xml:space="preserve"> “Linee nazionali di indirizzo per l’accoglienza nei servizi residenziali”</w:t>
      </w:r>
      <w:r w:rsidR="006E20D4" w:rsidRPr="00EC5E41">
        <w:rPr>
          <w:rFonts w:ascii="Times New Roman" w:hAnsi="Times New Roman"/>
          <w:sz w:val="24"/>
          <w:szCs w:val="24"/>
        </w:rPr>
        <w:t xml:space="preserve"> approvate contestualmente a quelle per l’affidamento familiare</w:t>
      </w:r>
      <w:r w:rsidR="0002041B" w:rsidRPr="00EC5E41">
        <w:rPr>
          <w:rFonts w:ascii="Times New Roman" w:hAnsi="Times New Roman"/>
          <w:sz w:val="24"/>
          <w:szCs w:val="24"/>
        </w:rPr>
        <w:t xml:space="preserve"> l’8 febbraio 2024</w:t>
      </w:r>
      <w:r w:rsidR="006E20D4" w:rsidRPr="00EC5E41">
        <w:rPr>
          <w:rFonts w:ascii="Times New Roman" w:hAnsi="Times New Roman"/>
          <w:sz w:val="24"/>
          <w:szCs w:val="24"/>
        </w:rPr>
        <w:t xml:space="preserve">, dalla Conferenza unificata tra Governo, Regioni, Province autonome di Trento e Bolzano e gli enti locali a firma del Presidente, Ministro Roberto Calderoli e del Segretario Cons. Paola D’Avena). </w:t>
      </w:r>
    </w:p>
    <w:p w:rsidR="00A3235E" w:rsidRPr="00EC5E41" w:rsidRDefault="00A3235E" w:rsidP="00A3235E">
      <w:pPr>
        <w:pStyle w:val="Paragrafoelenco"/>
        <w:rPr>
          <w:rFonts w:ascii="Times New Roman" w:hAnsi="Times New Roman"/>
          <w:b/>
          <w:sz w:val="24"/>
          <w:szCs w:val="24"/>
        </w:rPr>
      </w:pPr>
    </w:p>
    <w:p w:rsidR="00D77514" w:rsidRPr="00EC5E41" w:rsidRDefault="00D77514" w:rsidP="00A3235E">
      <w:pPr>
        <w:pStyle w:val="Paragrafoelenco"/>
        <w:spacing w:before="120"/>
        <w:ind w:left="502" w:right="-57"/>
        <w:jc w:val="both"/>
        <w:rPr>
          <w:rFonts w:ascii="Times New Roman" w:hAnsi="Times New Roman"/>
          <w:b/>
          <w:sz w:val="24"/>
          <w:szCs w:val="24"/>
        </w:rPr>
      </w:pPr>
      <w:r w:rsidRPr="00EC5E41">
        <w:rPr>
          <w:rFonts w:ascii="Times New Roman" w:hAnsi="Times New Roman"/>
          <w:b/>
          <w:sz w:val="24"/>
          <w:szCs w:val="24"/>
        </w:rPr>
        <w:lastRenderedPageBreak/>
        <w:t xml:space="preserve">La stessa Convenzione sui diritti del fanciullo, </w:t>
      </w:r>
      <w:r w:rsidRPr="00EC5E41">
        <w:rPr>
          <w:rFonts w:ascii="Times New Roman" w:hAnsi="Times New Roman"/>
          <w:sz w:val="24"/>
          <w:szCs w:val="24"/>
        </w:rPr>
        <w:t>citata nell’A.C.</w:t>
      </w:r>
      <w:r w:rsidR="007302A2" w:rsidRPr="00EC5E41">
        <w:rPr>
          <w:rFonts w:ascii="Times New Roman" w:hAnsi="Times New Roman"/>
          <w:sz w:val="24"/>
          <w:szCs w:val="24"/>
        </w:rPr>
        <w:t>1</w:t>
      </w:r>
      <w:r w:rsidRPr="00EC5E41">
        <w:rPr>
          <w:rFonts w:ascii="Times New Roman" w:hAnsi="Times New Roman"/>
          <w:sz w:val="24"/>
          <w:szCs w:val="24"/>
        </w:rPr>
        <w:t xml:space="preserve">866, prevede espressamente la possibilità di proteggere il minore al di fuori della sua famiglia: dispone infatti all’art. 9 che </w:t>
      </w:r>
      <w:r w:rsidRPr="00EC5E41">
        <w:rPr>
          <w:rFonts w:ascii="Times New Roman" w:hAnsi="Times New Roman"/>
          <w:i/>
          <w:sz w:val="24"/>
          <w:szCs w:val="24"/>
        </w:rPr>
        <w:t xml:space="preserve">“Gli Stati parti vigilano affinché il fanciullo non sia separato dai suoi genitori contro la loro volontà </w:t>
      </w:r>
      <w:r w:rsidRPr="00EC5E41">
        <w:rPr>
          <w:rFonts w:ascii="Times New Roman" w:hAnsi="Times New Roman"/>
          <w:b/>
          <w:i/>
          <w:sz w:val="24"/>
          <w:szCs w:val="24"/>
        </w:rPr>
        <w:t>a meno che le autorità competenti non decidano, sotto riserva di revisione giudiziaria e conformemente con le leggi di procedura applicabili, che questa separazione è necessaria nell’interesse preminente del fanciullo</w:t>
      </w:r>
      <w:r w:rsidRPr="00EC5E41">
        <w:rPr>
          <w:rFonts w:ascii="Times New Roman" w:hAnsi="Times New Roman"/>
          <w:i/>
          <w:sz w:val="24"/>
          <w:szCs w:val="24"/>
        </w:rPr>
        <w:t>. Una decisione in questo senso può essere necessaria in taluni casi particolari, ad esempio quando i genitori maltrattano o trascurano il fanciullo</w:t>
      </w:r>
      <w:r w:rsidR="007302A2" w:rsidRPr="00EC5E41">
        <w:rPr>
          <w:rFonts w:ascii="Times New Roman" w:hAnsi="Times New Roman"/>
          <w:i/>
          <w:sz w:val="24"/>
          <w:szCs w:val="24"/>
        </w:rPr>
        <w:t xml:space="preserve"> </w:t>
      </w:r>
      <w:r w:rsidRPr="00EC5E41">
        <w:rPr>
          <w:rFonts w:ascii="Times New Roman" w:hAnsi="Times New Roman"/>
          <w:i/>
          <w:sz w:val="24"/>
          <w:szCs w:val="24"/>
        </w:rPr>
        <w:t>(…).</w:t>
      </w:r>
      <w:r w:rsidR="007302A2" w:rsidRPr="00EC5E41">
        <w:rPr>
          <w:rFonts w:ascii="Times New Roman" w:hAnsi="Times New Roman"/>
          <w:i/>
          <w:sz w:val="24"/>
          <w:szCs w:val="24"/>
        </w:rPr>
        <w:t xml:space="preserve"> </w:t>
      </w:r>
    </w:p>
    <w:p w:rsidR="00D77514" w:rsidRPr="00EC5E41" w:rsidRDefault="00D77514" w:rsidP="00D77514">
      <w:pPr>
        <w:pStyle w:val="Paragrafoelenco"/>
        <w:rPr>
          <w:rFonts w:ascii="Times New Roman" w:hAnsi="Times New Roman"/>
          <w:b/>
          <w:sz w:val="24"/>
          <w:szCs w:val="24"/>
        </w:rPr>
      </w:pPr>
    </w:p>
    <w:p w:rsidR="00D77514" w:rsidRPr="00EC5E41" w:rsidRDefault="00D77514" w:rsidP="009765A9">
      <w:pPr>
        <w:pStyle w:val="Paragrafoelenco"/>
        <w:numPr>
          <w:ilvl w:val="0"/>
          <w:numId w:val="6"/>
        </w:numPr>
        <w:tabs>
          <w:tab w:val="left" w:pos="700"/>
          <w:tab w:val="left" w:pos="1400"/>
          <w:tab w:val="left" w:pos="2120"/>
          <w:tab w:val="left" w:pos="2820"/>
          <w:tab w:val="left" w:pos="3540"/>
          <w:tab w:val="left" w:pos="4240"/>
          <w:tab w:val="left" w:pos="4960"/>
          <w:tab w:val="left" w:pos="5660"/>
          <w:tab w:val="left" w:pos="6380"/>
        </w:tabs>
        <w:spacing w:after="14" w:line="264" w:lineRule="auto"/>
        <w:ind w:right="-1"/>
        <w:jc w:val="both"/>
        <w:rPr>
          <w:rFonts w:ascii="Times New Roman" w:hAnsi="Times New Roman"/>
          <w:b/>
          <w:sz w:val="24"/>
          <w:szCs w:val="24"/>
        </w:rPr>
      </w:pPr>
      <w:r w:rsidRPr="00EC5E41">
        <w:rPr>
          <w:rFonts w:ascii="Times New Roman" w:hAnsi="Times New Roman"/>
          <w:b/>
          <w:sz w:val="24"/>
          <w:szCs w:val="24"/>
        </w:rPr>
        <w:t xml:space="preserve">GLI ISTITUTI SONO SUPERATI E NON È IL CASO DI RIESUMARLI (anche solo nominalmente!) </w:t>
      </w:r>
      <w:r w:rsidRPr="00EC5E41">
        <w:rPr>
          <w:rFonts w:ascii="Times New Roman" w:hAnsi="Times New Roman"/>
          <w:sz w:val="24"/>
          <w:szCs w:val="24"/>
        </w:rPr>
        <w:t>Nel DDL n. 1866 si prevede l</w:t>
      </w:r>
      <w:r w:rsidR="007302A2" w:rsidRPr="00EC5E41">
        <w:rPr>
          <w:rFonts w:ascii="Times New Roman" w:hAnsi="Times New Roman"/>
          <w:sz w:val="24"/>
          <w:szCs w:val="24"/>
        </w:rPr>
        <w:t>’</w:t>
      </w:r>
      <w:r w:rsidRPr="00EC5E41">
        <w:rPr>
          <w:rFonts w:ascii="Times New Roman" w:hAnsi="Times New Roman"/>
          <w:sz w:val="24"/>
          <w:szCs w:val="24"/>
        </w:rPr>
        <w:t xml:space="preserve">istituzione di un </w:t>
      </w:r>
      <w:r w:rsidR="007302A2" w:rsidRPr="00EC5E41">
        <w:rPr>
          <w:rFonts w:ascii="Times New Roman" w:hAnsi="Times New Roman"/>
          <w:sz w:val="24"/>
          <w:szCs w:val="24"/>
        </w:rPr>
        <w:t>“</w:t>
      </w:r>
      <w:r w:rsidRPr="00EC5E41">
        <w:rPr>
          <w:rFonts w:ascii="Times New Roman" w:hAnsi="Times New Roman"/>
          <w:sz w:val="24"/>
          <w:szCs w:val="24"/>
        </w:rPr>
        <w:t>Registro nazionale degli istituti di assistenza pubblici e privati, delle comunità di tipo familiare e delle famiglie affidatarie</w:t>
      </w:r>
      <w:r w:rsidR="007302A2" w:rsidRPr="00EC5E41">
        <w:rPr>
          <w:rFonts w:ascii="Times New Roman" w:hAnsi="Times New Roman"/>
          <w:sz w:val="24"/>
          <w:szCs w:val="24"/>
        </w:rPr>
        <w:t>”</w:t>
      </w:r>
      <w:r w:rsidRPr="00EC5E41">
        <w:rPr>
          <w:rFonts w:ascii="Times New Roman" w:hAnsi="Times New Roman"/>
          <w:sz w:val="24"/>
          <w:szCs w:val="24"/>
        </w:rPr>
        <w:t xml:space="preserve">. </w:t>
      </w:r>
      <w:r w:rsidR="0002041B" w:rsidRPr="00EC5E41">
        <w:rPr>
          <w:rFonts w:ascii="Times New Roman" w:hAnsi="Times New Roman"/>
          <w:sz w:val="24"/>
          <w:szCs w:val="24"/>
        </w:rPr>
        <w:t xml:space="preserve">Il superamento degli istituti è stato previsto </w:t>
      </w:r>
      <w:r w:rsidR="0002041B" w:rsidRPr="00EC5E41">
        <w:rPr>
          <w:rFonts w:ascii="Times New Roman" w:hAnsi="Times New Roman"/>
          <w:i/>
          <w:sz w:val="24"/>
          <w:szCs w:val="24"/>
        </w:rPr>
        <w:t>“entro il 31</w:t>
      </w:r>
      <w:r w:rsidR="007302A2" w:rsidRPr="00EC5E41">
        <w:rPr>
          <w:rFonts w:ascii="Times New Roman" w:hAnsi="Times New Roman"/>
          <w:i/>
          <w:sz w:val="24"/>
          <w:szCs w:val="24"/>
        </w:rPr>
        <w:t xml:space="preserve"> </w:t>
      </w:r>
      <w:r w:rsidR="0002041B" w:rsidRPr="00EC5E41">
        <w:rPr>
          <w:rFonts w:ascii="Times New Roman" w:hAnsi="Times New Roman"/>
          <w:i/>
          <w:sz w:val="24"/>
          <w:szCs w:val="24"/>
        </w:rPr>
        <w:t>dicembre2006”</w:t>
      </w:r>
      <w:r w:rsidR="0002041B" w:rsidRPr="00EC5E41">
        <w:rPr>
          <w:rFonts w:ascii="Times New Roman" w:hAnsi="Times New Roman"/>
          <w:sz w:val="24"/>
          <w:szCs w:val="24"/>
        </w:rPr>
        <w:t xml:space="preserve"> </w:t>
      </w:r>
      <w:r w:rsidRPr="00EC5E41">
        <w:rPr>
          <w:rFonts w:ascii="Times New Roman" w:hAnsi="Times New Roman"/>
          <w:sz w:val="24"/>
          <w:szCs w:val="24"/>
        </w:rPr>
        <w:t>con le modifiche apportate dalla l. n. 149/2001 alla l. n. 184 /1983 e non sono neppure citati nelle</w:t>
      </w:r>
      <w:r w:rsidRPr="00EC5E41">
        <w:rPr>
          <w:rFonts w:ascii="Times New Roman" w:hAnsi="Times New Roman"/>
          <w:i/>
          <w:sz w:val="24"/>
          <w:szCs w:val="24"/>
        </w:rPr>
        <w:t xml:space="preserve"> “Linee nazionali di indirizzo per l’accoglienza nei servizi residenziali” </w:t>
      </w:r>
      <w:r w:rsidRPr="00EC5E41">
        <w:rPr>
          <w:rFonts w:ascii="Times New Roman" w:hAnsi="Times New Roman"/>
          <w:sz w:val="24"/>
          <w:szCs w:val="24"/>
        </w:rPr>
        <w:t>prima richiamate</w:t>
      </w:r>
      <w:r w:rsidR="0002041B" w:rsidRPr="00EC5E41">
        <w:rPr>
          <w:rFonts w:ascii="Times New Roman" w:hAnsi="Times New Roman"/>
          <w:sz w:val="24"/>
          <w:szCs w:val="24"/>
        </w:rPr>
        <w:t>.</w:t>
      </w:r>
    </w:p>
    <w:p w:rsidR="00D77514" w:rsidRPr="00EC5E41" w:rsidRDefault="00D77514" w:rsidP="00D77514">
      <w:pPr>
        <w:pStyle w:val="Paragrafoelenco"/>
        <w:rPr>
          <w:rFonts w:ascii="Times New Roman" w:hAnsi="Times New Roman"/>
          <w:b/>
          <w:sz w:val="24"/>
          <w:szCs w:val="24"/>
        </w:rPr>
      </w:pPr>
    </w:p>
    <w:p w:rsidR="00D77514" w:rsidRPr="00EC5E41" w:rsidRDefault="00D77514" w:rsidP="00D77514">
      <w:pPr>
        <w:pStyle w:val="Paragrafoelenco"/>
        <w:tabs>
          <w:tab w:val="left" w:pos="700"/>
          <w:tab w:val="left" w:pos="1400"/>
          <w:tab w:val="left" w:pos="2120"/>
          <w:tab w:val="left" w:pos="2820"/>
          <w:tab w:val="left" w:pos="3540"/>
          <w:tab w:val="left" w:pos="4240"/>
          <w:tab w:val="left" w:pos="4960"/>
          <w:tab w:val="left" w:pos="5660"/>
          <w:tab w:val="left" w:pos="6380"/>
        </w:tabs>
        <w:spacing w:after="14" w:line="264" w:lineRule="auto"/>
        <w:ind w:left="502" w:right="-1"/>
        <w:jc w:val="both"/>
        <w:rPr>
          <w:rFonts w:ascii="Times New Roman" w:hAnsi="Times New Roman"/>
          <w:b/>
          <w:sz w:val="24"/>
          <w:szCs w:val="24"/>
        </w:rPr>
      </w:pPr>
    </w:p>
    <w:p w:rsidR="0003277F" w:rsidRPr="00EC5E41" w:rsidRDefault="0002041B" w:rsidP="00D77514">
      <w:pPr>
        <w:pStyle w:val="Paragrafoelenco"/>
        <w:numPr>
          <w:ilvl w:val="0"/>
          <w:numId w:val="6"/>
        </w:numPr>
        <w:tabs>
          <w:tab w:val="left" w:pos="700"/>
          <w:tab w:val="left" w:pos="1400"/>
          <w:tab w:val="left" w:pos="2120"/>
          <w:tab w:val="left" w:pos="2820"/>
          <w:tab w:val="left" w:pos="3540"/>
          <w:tab w:val="left" w:pos="4240"/>
          <w:tab w:val="left" w:pos="4960"/>
          <w:tab w:val="left" w:pos="5660"/>
          <w:tab w:val="left" w:pos="6380"/>
        </w:tabs>
        <w:spacing w:after="14" w:line="264" w:lineRule="auto"/>
        <w:ind w:right="-1"/>
        <w:jc w:val="both"/>
        <w:rPr>
          <w:rFonts w:ascii="Times New Roman" w:hAnsi="Times New Roman"/>
          <w:b/>
          <w:sz w:val="24"/>
          <w:szCs w:val="24"/>
        </w:rPr>
      </w:pPr>
      <w:r w:rsidRPr="00EC5E41">
        <w:rPr>
          <w:rFonts w:ascii="Times New Roman" w:hAnsi="Times New Roman"/>
          <w:b/>
          <w:sz w:val="24"/>
          <w:szCs w:val="24"/>
        </w:rPr>
        <w:t xml:space="preserve">DIFFERENZE </w:t>
      </w:r>
      <w:r w:rsidR="00D77514" w:rsidRPr="00EC5E41">
        <w:rPr>
          <w:rFonts w:ascii="Times New Roman" w:hAnsi="Times New Roman"/>
          <w:b/>
          <w:sz w:val="24"/>
          <w:szCs w:val="24"/>
        </w:rPr>
        <w:t xml:space="preserve">SOSTANZIALI FRA AFFIDAMENTI E COMUNITA’ (STRUTTURE RESIDENZIALI) </w:t>
      </w:r>
      <w:r w:rsidR="00231A57" w:rsidRPr="00EC5E41">
        <w:rPr>
          <w:rFonts w:ascii="Times New Roman" w:hAnsi="Times New Roman"/>
          <w:b/>
          <w:sz w:val="24"/>
          <w:szCs w:val="24"/>
        </w:rPr>
        <w:t xml:space="preserve">Vorremmo qui sottolineare  la specificità </w:t>
      </w:r>
      <w:r w:rsidR="009644B9" w:rsidRPr="00EC5E41">
        <w:rPr>
          <w:rFonts w:ascii="Times New Roman" w:hAnsi="Times New Roman"/>
          <w:b/>
          <w:sz w:val="24"/>
          <w:szCs w:val="24"/>
        </w:rPr>
        <w:t xml:space="preserve">dell’affidamento e </w:t>
      </w:r>
      <w:r w:rsidR="00231A57" w:rsidRPr="00EC5E41">
        <w:rPr>
          <w:rFonts w:ascii="Times New Roman" w:hAnsi="Times New Roman"/>
          <w:b/>
          <w:sz w:val="24"/>
          <w:szCs w:val="24"/>
        </w:rPr>
        <w:t xml:space="preserve">di </w:t>
      </w:r>
      <w:r w:rsidR="0003277F" w:rsidRPr="00EC5E41">
        <w:rPr>
          <w:rFonts w:ascii="Times New Roman" w:hAnsi="Times New Roman"/>
          <w:b/>
          <w:sz w:val="24"/>
          <w:szCs w:val="24"/>
        </w:rPr>
        <w:t xml:space="preserve">noi  affidatari </w:t>
      </w:r>
      <w:r w:rsidR="00231A57" w:rsidRPr="00EC5E41">
        <w:rPr>
          <w:rFonts w:ascii="Times New Roman" w:hAnsi="Times New Roman"/>
          <w:b/>
          <w:sz w:val="24"/>
          <w:szCs w:val="24"/>
        </w:rPr>
        <w:t xml:space="preserve">che </w:t>
      </w:r>
      <w:r w:rsidR="0003277F" w:rsidRPr="00EC5E41">
        <w:rPr>
          <w:rFonts w:ascii="Times New Roman" w:hAnsi="Times New Roman"/>
          <w:b/>
          <w:sz w:val="24"/>
          <w:szCs w:val="24"/>
        </w:rPr>
        <w:t>siam</w:t>
      </w:r>
      <w:r w:rsidR="006E20D4" w:rsidRPr="00EC5E41">
        <w:rPr>
          <w:rFonts w:ascii="Times New Roman" w:hAnsi="Times New Roman"/>
          <w:b/>
          <w:sz w:val="24"/>
          <w:szCs w:val="24"/>
        </w:rPr>
        <w:t>o dei volontari</w:t>
      </w:r>
      <w:r w:rsidR="00231A57" w:rsidRPr="00EC5E41">
        <w:rPr>
          <w:rFonts w:ascii="Times New Roman" w:hAnsi="Times New Roman"/>
          <w:b/>
          <w:sz w:val="24"/>
          <w:szCs w:val="24"/>
        </w:rPr>
        <w:t xml:space="preserve"> </w:t>
      </w:r>
      <w:r w:rsidR="00D77514" w:rsidRPr="00EC5E41">
        <w:rPr>
          <w:rFonts w:ascii="Times New Roman" w:hAnsi="Times New Roman"/>
          <w:b/>
          <w:sz w:val="24"/>
          <w:szCs w:val="24"/>
        </w:rPr>
        <w:t xml:space="preserve"> (non </w:t>
      </w:r>
      <w:r w:rsidR="0003277F" w:rsidRPr="00EC5E41">
        <w:rPr>
          <w:rFonts w:ascii="Times New Roman" w:hAnsi="Times New Roman"/>
          <w:b/>
          <w:sz w:val="24"/>
          <w:szCs w:val="24"/>
        </w:rPr>
        <w:t>prestatori d’opera da inserire in un albo fornitori !!!</w:t>
      </w:r>
      <w:r w:rsidR="00D77514" w:rsidRPr="00EC5E41">
        <w:rPr>
          <w:rFonts w:ascii="Times New Roman" w:hAnsi="Times New Roman"/>
          <w:b/>
          <w:sz w:val="24"/>
          <w:szCs w:val="24"/>
          <w:vertAlign w:val="subscript"/>
        </w:rPr>
        <w:t xml:space="preserve">) </w:t>
      </w:r>
      <w:r w:rsidR="00D77514" w:rsidRPr="00EC5E41">
        <w:rPr>
          <w:rFonts w:ascii="Times New Roman" w:hAnsi="Times New Roman"/>
          <w:b/>
          <w:sz w:val="24"/>
          <w:szCs w:val="24"/>
        </w:rPr>
        <w:t xml:space="preserve">cui  la normativa </w:t>
      </w:r>
      <w:r w:rsidR="0003277F" w:rsidRPr="00EC5E41">
        <w:rPr>
          <w:rFonts w:ascii="Times New Roman" w:hAnsi="Times New Roman"/>
          <w:b/>
          <w:sz w:val="24"/>
          <w:szCs w:val="24"/>
        </w:rPr>
        <w:t xml:space="preserve"> attribuisce un </w:t>
      </w:r>
      <w:r w:rsidR="006E20D4" w:rsidRPr="00EC5E41">
        <w:rPr>
          <w:rFonts w:ascii="Times New Roman" w:hAnsi="Times New Roman"/>
          <w:b/>
          <w:sz w:val="24"/>
          <w:szCs w:val="24"/>
        </w:rPr>
        <w:t>ruolo importante nel progetto di affidamento</w:t>
      </w:r>
      <w:r w:rsidR="006E20D4" w:rsidRPr="00EC5E41">
        <w:rPr>
          <w:rFonts w:ascii="Times New Roman" w:hAnsi="Times New Roman"/>
          <w:sz w:val="24"/>
          <w:szCs w:val="24"/>
        </w:rPr>
        <w:t xml:space="preserve">, </w:t>
      </w:r>
      <w:r w:rsidR="0003277F" w:rsidRPr="00EC5E41">
        <w:rPr>
          <w:rFonts w:ascii="Times New Roman" w:hAnsi="Times New Roman"/>
          <w:sz w:val="24"/>
          <w:szCs w:val="24"/>
        </w:rPr>
        <w:t xml:space="preserve">ruolo </w:t>
      </w:r>
      <w:r w:rsidR="00D77514" w:rsidRPr="00EC5E41">
        <w:rPr>
          <w:rFonts w:ascii="Times New Roman" w:hAnsi="Times New Roman"/>
          <w:sz w:val="24"/>
          <w:szCs w:val="24"/>
        </w:rPr>
        <w:t>affermato già dalla l. n. 184/1983 e smi e valorizzato n</w:t>
      </w:r>
      <w:r w:rsidR="006E20D4" w:rsidRPr="00EC5E41">
        <w:rPr>
          <w:rFonts w:ascii="Times New Roman" w:hAnsi="Times New Roman"/>
          <w:sz w:val="24"/>
          <w:szCs w:val="24"/>
        </w:rPr>
        <w:t xml:space="preserve">elle Linee </w:t>
      </w:r>
      <w:r w:rsidR="009644B9" w:rsidRPr="00EC5E41">
        <w:rPr>
          <w:rFonts w:ascii="Times New Roman" w:hAnsi="Times New Roman"/>
          <w:sz w:val="24"/>
          <w:szCs w:val="24"/>
        </w:rPr>
        <w:t>nazionali già citate</w:t>
      </w:r>
      <w:r w:rsidR="007302A2" w:rsidRPr="00EC5E41">
        <w:rPr>
          <w:rFonts w:ascii="Times New Roman" w:hAnsi="Times New Roman"/>
          <w:sz w:val="24"/>
          <w:szCs w:val="24"/>
        </w:rPr>
        <w:t xml:space="preserve">, le quali peraltro </w:t>
      </w:r>
      <w:r w:rsidR="0003277F" w:rsidRPr="00EC5E41">
        <w:rPr>
          <w:rFonts w:ascii="Times New Roman" w:eastAsia="Times New Roman" w:hAnsi="Times New Roman"/>
          <w:sz w:val="24"/>
          <w:szCs w:val="24"/>
          <w:lang w:eastAsia="it-IT"/>
        </w:rPr>
        <w:t xml:space="preserve">hanno </w:t>
      </w:r>
      <w:r w:rsidR="000A6E87" w:rsidRPr="00EC5E41">
        <w:rPr>
          <w:rFonts w:ascii="Times New Roman" w:eastAsia="Times New Roman" w:hAnsi="Times New Roman"/>
          <w:sz w:val="24"/>
          <w:szCs w:val="24"/>
          <w:lang w:eastAsia="it-IT"/>
        </w:rPr>
        <w:t xml:space="preserve">anche </w:t>
      </w:r>
      <w:r w:rsidR="009644B9" w:rsidRPr="00EC5E41">
        <w:rPr>
          <w:rFonts w:ascii="Times New Roman" w:eastAsia="Times New Roman" w:hAnsi="Times New Roman"/>
          <w:sz w:val="24"/>
          <w:szCs w:val="24"/>
          <w:lang w:eastAsia="it-IT"/>
        </w:rPr>
        <w:t xml:space="preserve">evidenziato </w:t>
      </w:r>
      <w:r w:rsidR="0003277F" w:rsidRPr="00EC5E41">
        <w:rPr>
          <w:rFonts w:ascii="Times New Roman" w:hAnsi="Times New Roman"/>
          <w:sz w:val="24"/>
          <w:szCs w:val="24"/>
        </w:rPr>
        <w:t xml:space="preserve">il ruolo </w:t>
      </w:r>
      <w:r w:rsidR="009644B9" w:rsidRPr="00EC5E41">
        <w:rPr>
          <w:rFonts w:ascii="Times New Roman" w:hAnsi="Times New Roman"/>
          <w:sz w:val="24"/>
          <w:szCs w:val="24"/>
        </w:rPr>
        <w:t xml:space="preserve">importante </w:t>
      </w:r>
      <w:r w:rsidR="0003277F" w:rsidRPr="00EC5E41">
        <w:rPr>
          <w:rFonts w:ascii="Times New Roman" w:hAnsi="Times New Roman"/>
          <w:sz w:val="24"/>
          <w:szCs w:val="24"/>
        </w:rPr>
        <w:t xml:space="preserve">delle associazioni e delle reti di famiglie nella pratica operativa e di sostegno alle famiglie affidatarie al paragrafo 116 </w:t>
      </w:r>
      <w:r w:rsidR="0003277F" w:rsidRPr="00EC5E41">
        <w:rPr>
          <w:rFonts w:ascii="Times New Roman" w:hAnsi="Times New Roman"/>
          <w:i/>
          <w:sz w:val="24"/>
          <w:szCs w:val="24"/>
        </w:rPr>
        <w:t>(“chiamare le Associazioni e le reti di famiglie affidatarie a partecipare, in integrazione con le istituzioni pubbliche, alla realizzazione di progetti specifici in tema di accoglienza familiare e di diritti dei bambini</w:t>
      </w:r>
      <w:r w:rsidR="007302A2" w:rsidRPr="00EC5E41">
        <w:rPr>
          <w:rFonts w:ascii="Times New Roman" w:hAnsi="Times New Roman"/>
          <w:i/>
          <w:sz w:val="24"/>
          <w:szCs w:val="24"/>
        </w:rPr>
        <w:t>”</w:t>
      </w:r>
      <w:r w:rsidR="0003277F" w:rsidRPr="00EC5E41">
        <w:rPr>
          <w:rFonts w:ascii="Times New Roman" w:hAnsi="Times New Roman"/>
          <w:i/>
          <w:sz w:val="24"/>
          <w:szCs w:val="24"/>
        </w:rPr>
        <w:t>)</w:t>
      </w:r>
      <w:r w:rsidR="0003277F" w:rsidRPr="00EC5E41">
        <w:rPr>
          <w:rFonts w:ascii="Times New Roman" w:hAnsi="Times New Roman"/>
          <w:sz w:val="24"/>
          <w:szCs w:val="24"/>
        </w:rPr>
        <w:t xml:space="preserve"> </w:t>
      </w:r>
      <w:r w:rsidR="000A6E87" w:rsidRPr="00EC5E41">
        <w:rPr>
          <w:rFonts w:ascii="Times New Roman" w:hAnsi="Times New Roman"/>
          <w:sz w:val="24"/>
          <w:szCs w:val="24"/>
        </w:rPr>
        <w:t>.</w:t>
      </w:r>
    </w:p>
    <w:p w:rsidR="000703BB" w:rsidRPr="00EC5E41" w:rsidRDefault="000703BB" w:rsidP="00EF1522">
      <w:pPr>
        <w:tabs>
          <w:tab w:val="left" w:pos="700"/>
          <w:tab w:val="left" w:pos="1400"/>
          <w:tab w:val="left" w:pos="2120"/>
          <w:tab w:val="left" w:pos="2820"/>
          <w:tab w:val="left" w:pos="3540"/>
          <w:tab w:val="left" w:pos="4240"/>
          <w:tab w:val="left" w:pos="4960"/>
          <w:tab w:val="left" w:pos="5660"/>
          <w:tab w:val="left" w:pos="6380"/>
        </w:tabs>
        <w:spacing w:after="14"/>
        <w:jc w:val="both"/>
        <w:rPr>
          <w:rFonts w:ascii="Times New Roman" w:hAnsi="Times New Roman"/>
          <w:b/>
          <w:sz w:val="24"/>
          <w:szCs w:val="24"/>
        </w:rPr>
      </w:pPr>
    </w:p>
    <w:p w:rsidR="00A3235E" w:rsidRPr="00EC5E41" w:rsidRDefault="007302A2" w:rsidP="009765A9">
      <w:pPr>
        <w:pStyle w:val="Paragrafoelenco"/>
        <w:numPr>
          <w:ilvl w:val="0"/>
          <w:numId w:val="6"/>
        </w:numPr>
        <w:tabs>
          <w:tab w:val="left" w:pos="700"/>
          <w:tab w:val="left" w:pos="1400"/>
          <w:tab w:val="left" w:pos="2120"/>
          <w:tab w:val="left" w:pos="2820"/>
          <w:tab w:val="left" w:pos="3540"/>
          <w:tab w:val="left" w:pos="4240"/>
          <w:tab w:val="left" w:pos="4960"/>
          <w:tab w:val="left" w:pos="5660"/>
          <w:tab w:val="left" w:pos="6380"/>
        </w:tabs>
        <w:spacing w:after="14"/>
        <w:ind w:left="360"/>
        <w:jc w:val="both"/>
        <w:rPr>
          <w:rFonts w:ascii="Times New Roman" w:hAnsi="Times New Roman"/>
          <w:b/>
          <w:sz w:val="24"/>
          <w:szCs w:val="24"/>
        </w:rPr>
      </w:pPr>
      <w:r w:rsidRPr="00EC5E41">
        <w:rPr>
          <w:rFonts w:ascii="Times New Roman" w:hAnsi="Times New Roman"/>
          <w:b/>
          <w:sz w:val="24"/>
          <w:szCs w:val="24"/>
        </w:rPr>
        <w:t>“</w:t>
      </w:r>
      <w:r w:rsidR="00EB7DC9" w:rsidRPr="00EC5E41">
        <w:rPr>
          <w:rFonts w:ascii="Times New Roman" w:hAnsi="Times New Roman"/>
          <w:b/>
          <w:sz w:val="24"/>
          <w:szCs w:val="24"/>
        </w:rPr>
        <w:t>PREVENIRE E RIDURRE SITUAZIONI DI COLLOCAMENTO IMPROPRIO</w:t>
      </w:r>
      <w:r w:rsidRPr="00EC5E41">
        <w:rPr>
          <w:rFonts w:ascii="Times New Roman" w:hAnsi="Times New Roman"/>
          <w:b/>
          <w:sz w:val="24"/>
          <w:szCs w:val="24"/>
        </w:rPr>
        <w:t>”</w:t>
      </w:r>
      <w:r w:rsidR="00EB7DC9" w:rsidRPr="00EC5E41">
        <w:rPr>
          <w:rFonts w:ascii="Times New Roman" w:hAnsi="Times New Roman"/>
          <w:b/>
          <w:sz w:val="24"/>
          <w:szCs w:val="24"/>
        </w:rPr>
        <w:t>?</w:t>
      </w:r>
      <w:r w:rsidRPr="00EC5E41">
        <w:rPr>
          <w:rFonts w:ascii="Times New Roman" w:hAnsi="Times New Roman"/>
          <w:b/>
          <w:sz w:val="24"/>
          <w:szCs w:val="24"/>
        </w:rPr>
        <w:t xml:space="preserve"> Questa l</w:t>
      </w:r>
      <w:r w:rsidR="00EB7DC9" w:rsidRPr="00EC5E41">
        <w:rPr>
          <w:rFonts w:ascii="Times New Roman" w:hAnsi="Times New Roman"/>
          <w:b/>
          <w:sz w:val="24"/>
          <w:szCs w:val="24"/>
        </w:rPr>
        <w:t xml:space="preserve">ocuzione </w:t>
      </w:r>
      <w:r w:rsidR="00D77514" w:rsidRPr="00EC5E41">
        <w:rPr>
          <w:rFonts w:ascii="Times New Roman" w:hAnsi="Times New Roman"/>
          <w:b/>
          <w:sz w:val="24"/>
          <w:szCs w:val="24"/>
        </w:rPr>
        <w:t>del DDL</w:t>
      </w:r>
      <w:r w:rsidR="009644B9" w:rsidRPr="00EC5E41">
        <w:rPr>
          <w:rFonts w:ascii="Times New Roman" w:hAnsi="Times New Roman"/>
          <w:b/>
          <w:sz w:val="24"/>
          <w:szCs w:val="24"/>
        </w:rPr>
        <w:t xml:space="preserve"> è</w:t>
      </w:r>
      <w:r w:rsidR="00D77514" w:rsidRPr="00EC5E41">
        <w:rPr>
          <w:rFonts w:ascii="Times New Roman" w:hAnsi="Times New Roman"/>
          <w:b/>
          <w:sz w:val="24"/>
          <w:szCs w:val="24"/>
        </w:rPr>
        <w:t xml:space="preserve"> i</w:t>
      </w:r>
      <w:r w:rsidRPr="00EC5E41">
        <w:rPr>
          <w:rFonts w:ascii="Times New Roman" w:hAnsi="Times New Roman"/>
          <w:b/>
          <w:sz w:val="24"/>
          <w:szCs w:val="24"/>
        </w:rPr>
        <w:t>n</w:t>
      </w:r>
      <w:r w:rsidR="00D77514" w:rsidRPr="00EC5E41">
        <w:rPr>
          <w:rFonts w:ascii="Times New Roman" w:hAnsi="Times New Roman"/>
          <w:b/>
          <w:sz w:val="24"/>
          <w:szCs w:val="24"/>
        </w:rPr>
        <w:t>spi</w:t>
      </w:r>
      <w:r w:rsidR="009021D8" w:rsidRPr="00EC5E41">
        <w:rPr>
          <w:rFonts w:ascii="Times New Roman" w:hAnsi="Times New Roman"/>
          <w:b/>
          <w:sz w:val="24"/>
          <w:szCs w:val="24"/>
        </w:rPr>
        <w:t>e</w:t>
      </w:r>
      <w:r w:rsidR="00D77514" w:rsidRPr="00EC5E41">
        <w:rPr>
          <w:rFonts w:ascii="Times New Roman" w:hAnsi="Times New Roman"/>
          <w:b/>
          <w:sz w:val="24"/>
          <w:szCs w:val="24"/>
        </w:rPr>
        <w:t>gabile e infondata</w:t>
      </w:r>
      <w:r w:rsidR="009021D8" w:rsidRPr="00EC5E41">
        <w:rPr>
          <w:rFonts w:ascii="Times New Roman" w:hAnsi="Times New Roman"/>
          <w:b/>
          <w:sz w:val="24"/>
          <w:szCs w:val="24"/>
        </w:rPr>
        <w:t>.</w:t>
      </w:r>
      <w:r w:rsidRPr="00EC5E41">
        <w:rPr>
          <w:rFonts w:ascii="Times New Roman" w:hAnsi="Times New Roman"/>
          <w:b/>
          <w:sz w:val="24"/>
          <w:szCs w:val="24"/>
        </w:rPr>
        <w:t xml:space="preserve"> </w:t>
      </w:r>
      <w:r w:rsidR="009644B9" w:rsidRPr="00EC5E41">
        <w:rPr>
          <w:rFonts w:ascii="Times New Roman" w:hAnsi="Times New Roman"/>
          <w:sz w:val="24"/>
          <w:szCs w:val="24"/>
        </w:rPr>
        <w:t xml:space="preserve">E’ </w:t>
      </w:r>
      <w:r w:rsidRPr="00EC5E41">
        <w:rPr>
          <w:rFonts w:ascii="Times New Roman" w:hAnsi="Times New Roman"/>
          <w:sz w:val="24"/>
          <w:szCs w:val="24"/>
        </w:rPr>
        <w:t>prevista nel</w:t>
      </w:r>
      <w:r w:rsidR="009644B9" w:rsidRPr="00EC5E41">
        <w:rPr>
          <w:rFonts w:ascii="Times New Roman" w:hAnsi="Times New Roman"/>
          <w:sz w:val="24"/>
          <w:szCs w:val="24"/>
        </w:rPr>
        <w:t xml:space="preserve"> DDL in </w:t>
      </w:r>
      <w:r w:rsidRPr="00EC5E41">
        <w:rPr>
          <w:rFonts w:ascii="Times New Roman" w:hAnsi="Times New Roman"/>
          <w:sz w:val="24"/>
          <w:szCs w:val="24"/>
        </w:rPr>
        <w:t>questione l’istituzione</w:t>
      </w:r>
      <w:r w:rsidR="000703BB" w:rsidRPr="00EC5E41">
        <w:rPr>
          <w:rFonts w:ascii="Times New Roman" w:hAnsi="Times New Roman"/>
          <w:sz w:val="24"/>
          <w:szCs w:val="24"/>
        </w:rPr>
        <w:t xml:space="preserve"> del Registro nazionale degli istituti di assistenza pubblici e privati, delle comunità di tipo familiare e delle famiglie affidatarie</w:t>
      </w:r>
      <w:r w:rsidR="000703BB" w:rsidRPr="00EC5E41">
        <w:rPr>
          <w:rFonts w:ascii="Times New Roman" w:hAnsi="Times New Roman"/>
          <w:bCs/>
          <w:sz w:val="24"/>
          <w:szCs w:val="24"/>
        </w:rPr>
        <w:t xml:space="preserve">, </w:t>
      </w:r>
      <w:r w:rsidR="000703BB" w:rsidRPr="00EC5E41">
        <w:rPr>
          <w:rFonts w:ascii="Times New Roman" w:hAnsi="Times New Roman"/>
          <w:i/>
          <w:sz w:val="24"/>
          <w:szCs w:val="24"/>
        </w:rPr>
        <w:t xml:space="preserve">“con la finalità di monitorare il ricorso agli affidamenti dei minori temporaneamente privi di un ambiente familiare idoneo e </w:t>
      </w:r>
      <w:r w:rsidR="000703BB" w:rsidRPr="00EC5E41">
        <w:rPr>
          <w:rFonts w:ascii="Times New Roman" w:hAnsi="Times New Roman"/>
          <w:b/>
          <w:i/>
          <w:sz w:val="24"/>
          <w:szCs w:val="24"/>
        </w:rPr>
        <w:t xml:space="preserve">di prevenire e ridurre situazioni di collocamento improprio” </w:t>
      </w:r>
      <w:r w:rsidR="000703BB" w:rsidRPr="00EC5E41">
        <w:rPr>
          <w:rFonts w:ascii="Times New Roman" w:hAnsi="Times New Roman"/>
          <w:b/>
          <w:sz w:val="24"/>
          <w:szCs w:val="24"/>
        </w:rPr>
        <w:t>.</w:t>
      </w:r>
    </w:p>
    <w:p w:rsidR="00A3235E" w:rsidRPr="00EC5E41" w:rsidRDefault="00A3235E" w:rsidP="00A3235E">
      <w:pPr>
        <w:pStyle w:val="Paragrafoelenco"/>
        <w:rPr>
          <w:rFonts w:ascii="Times New Roman" w:hAnsi="Times New Roman"/>
          <w:b/>
          <w:sz w:val="24"/>
          <w:szCs w:val="24"/>
        </w:rPr>
      </w:pPr>
    </w:p>
    <w:p w:rsidR="009644B9" w:rsidRPr="00EC5E41" w:rsidRDefault="00792E92" w:rsidP="00A3235E">
      <w:pPr>
        <w:pStyle w:val="Paragrafoelenco"/>
        <w:tabs>
          <w:tab w:val="left" w:pos="700"/>
          <w:tab w:val="left" w:pos="1400"/>
          <w:tab w:val="left" w:pos="2120"/>
          <w:tab w:val="left" w:pos="2820"/>
          <w:tab w:val="left" w:pos="3540"/>
          <w:tab w:val="left" w:pos="4240"/>
          <w:tab w:val="left" w:pos="4960"/>
          <w:tab w:val="left" w:pos="5660"/>
          <w:tab w:val="left" w:pos="6380"/>
        </w:tabs>
        <w:spacing w:after="14"/>
        <w:ind w:left="360"/>
        <w:jc w:val="both"/>
        <w:rPr>
          <w:rFonts w:ascii="Times New Roman" w:hAnsi="Times New Roman"/>
          <w:b/>
          <w:sz w:val="24"/>
          <w:szCs w:val="24"/>
        </w:rPr>
      </w:pPr>
      <w:r w:rsidRPr="00EC5E41">
        <w:rPr>
          <w:rFonts w:ascii="Times New Roman" w:hAnsi="Times New Roman"/>
          <w:b/>
          <w:sz w:val="24"/>
          <w:szCs w:val="24"/>
        </w:rPr>
        <w:t>N</w:t>
      </w:r>
      <w:r w:rsidR="000703BB" w:rsidRPr="00EC5E41">
        <w:rPr>
          <w:rFonts w:ascii="Times New Roman" w:hAnsi="Times New Roman"/>
          <w:b/>
          <w:sz w:val="24"/>
          <w:szCs w:val="24"/>
        </w:rPr>
        <w:t xml:space="preserve">on è chiaro il significato dell’aggettivo </w:t>
      </w:r>
      <w:r w:rsidR="000703BB" w:rsidRPr="00EC5E41">
        <w:rPr>
          <w:rFonts w:ascii="Times New Roman" w:hAnsi="Times New Roman"/>
          <w:b/>
          <w:i/>
          <w:sz w:val="24"/>
          <w:szCs w:val="24"/>
        </w:rPr>
        <w:t>“improprio”,</w:t>
      </w:r>
      <w:r w:rsidR="000703BB" w:rsidRPr="00EC5E41">
        <w:rPr>
          <w:rFonts w:ascii="Times New Roman" w:hAnsi="Times New Roman"/>
          <w:b/>
          <w:sz w:val="24"/>
          <w:szCs w:val="24"/>
        </w:rPr>
        <w:t xml:space="preserve"> termine </w:t>
      </w:r>
      <w:r w:rsidR="00EB7DC9" w:rsidRPr="00EC5E41">
        <w:rPr>
          <w:rFonts w:ascii="Times New Roman" w:hAnsi="Times New Roman"/>
          <w:b/>
          <w:sz w:val="24"/>
          <w:szCs w:val="24"/>
        </w:rPr>
        <w:t xml:space="preserve">con una </w:t>
      </w:r>
      <w:r w:rsidR="00055042" w:rsidRPr="00EC5E41">
        <w:rPr>
          <w:rFonts w:ascii="Times New Roman" w:hAnsi="Times New Roman"/>
          <w:b/>
          <w:sz w:val="24"/>
          <w:szCs w:val="24"/>
        </w:rPr>
        <w:t xml:space="preserve">accezione negativa </w:t>
      </w:r>
      <w:r w:rsidR="009021D8" w:rsidRPr="00EC5E41">
        <w:rPr>
          <w:rFonts w:ascii="Times New Roman" w:hAnsi="Times New Roman"/>
          <w:b/>
          <w:sz w:val="24"/>
          <w:szCs w:val="24"/>
        </w:rPr>
        <w:t>nel linguaggio comune,</w:t>
      </w:r>
      <w:r w:rsidR="009644B9" w:rsidRPr="00EC5E41">
        <w:rPr>
          <w:rFonts w:ascii="Times New Roman" w:hAnsi="Times New Roman"/>
          <w:b/>
          <w:sz w:val="24"/>
          <w:szCs w:val="24"/>
        </w:rPr>
        <w:t xml:space="preserve"> a nostro parere infondata</w:t>
      </w:r>
      <w:r w:rsidR="002A485D" w:rsidRPr="00EC5E41">
        <w:rPr>
          <w:rFonts w:ascii="Times New Roman" w:hAnsi="Times New Roman"/>
          <w:b/>
          <w:sz w:val="24"/>
          <w:szCs w:val="24"/>
        </w:rPr>
        <w:t>.</w:t>
      </w:r>
    </w:p>
    <w:p w:rsidR="00A3235E" w:rsidRPr="00EC5E41" w:rsidRDefault="00A3235E" w:rsidP="00A3235E">
      <w:pPr>
        <w:pStyle w:val="Paragrafoelenco"/>
        <w:tabs>
          <w:tab w:val="left" w:pos="700"/>
          <w:tab w:val="left" w:pos="1400"/>
          <w:tab w:val="left" w:pos="2120"/>
          <w:tab w:val="left" w:pos="2820"/>
          <w:tab w:val="left" w:pos="3540"/>
          <w:tab w:val="left" w:pos="4240"/>
          <w:tab w:val="left" w:pos="4960"/>
          <w:tab w:val="left" w:pos="5660"/>
          <w:tab w:val="left" w:pos="6380"/>
        </w:tabs>
        <w:spacing w:after="14"/>
        <w:ind w:left="360"/>
        <w:jc w:val="both"/>
        <w:rPr>
          <w:rFonts w:ascii="Times New Roman" w:hAnsi="Times New Roman"/>
          <w:b/>
          <w:sz w:val="24"/>
          <w:szCs w:val="24"/>
        </w:rPr>
      </w:pPr>
    </w:p>
    <w:p w:rsidR="009644B9" w:rsidRPr="00EC5E41" w:rsidRDefault="000703BB" w:rsidP="009644B9">
      <w:pPr>
        <w:tabs>
          <w:tab w:val="left" w:pos="700"/>
          <w:tab w:val="left" w:pos="1400"/>
          <w:tab w:val="left" w:pos="2120"/>
          <w:tab w:val="left" w:pos="2820"/>
          <w:tab w:val="left" w:pos="3540"/>
          <w:tab w:val="left" w:pos="4240"/>
          <w:tab w:val="left" w:pos="4960"/>
          <w:tab w:val="left" w:pos="5660"/>
          <w:tab w:val="left" w:pos="6380"/>
        </w:tabs>
        <w:spacing w:after="14"/>
        <w:ind w:left="360"/>
        <w:jc w:val="both"/>
        <w:rPr>
          <w:rFonts w:ascii="Times New Roman" w:hAnsi="Times New Roman"/>
          <w:sz w:val="24"/>
          <w:szCs w:val="24"/>
        </w:rPr>
      </w:pPr>
      <w:r w:rsidRPr="00EC5E41">
        <w:rPr>
          <w:rFonts w:ascii="Times New Roman" w:hAnsi="Times New Roman"/>
          <w:b/>
          <w:sz w:val="24"/>
          <w:szCs w:val="24"/>
        </w:rPr>
        <w:t xml:space="preserve"> </w:t>
      </w:r>
      <w:r w:rsidR="009644B9" w:rsidRPr="00EC5E41">
        <w:rPr>
          <w:rFonts w:ascii="Times New Roman" w:hAnsi="Times New Roman"/>
          <w:bCs/>
          <w:sz w:val="24"/>
          <w:szCs w:val="24"/>
        </w:rPr>
        <w:t>V</w:t>
      </w:r>
      <w:r w:rsidR="00792E92" w:rsidRPr="00EC5E41">
        <w:rPr>
          <w:rFonts w:ascii="Times New Roman" w:hAnsi="Times New Roman"/>
          <w:sz w:val="24"/>
          <w:szCs w:val="24"/>
        </w:rPr>
        <w:t>ogliamo</w:t>
      </w:r>
      <w:r w:rsidR="00EB7DC9" w:rsidRPr="00EC5E41">
        <w:rPr>
          <w:rFonts w:ascii="Times New Roman" w:hAnsi="Times New Roman"/>
          <w:sz w:val="24"/>
          <w:szCs w:val="24"/>
        </w:rPr>
        <w:t xml:space="preserve"> </w:t>
      </w:r>
      <w:r w:rsidR="009644B9" w:rsidRPr="00EC5E41">
        <w:rPr>
          <w:rFonts w:ascii="Times New Roman" w:hAnsi="Times New Roman"/>
          <w:sz w:val="24"/>
          <w:szCs w:val="24"/>
        </w:rPr>
        <w:t xml:space="preserve">infatti </w:t>
      </w:r>
      <w:r w:rsidR="00EB7DC9" w:rsidRPr="00EC5E41">
        <w:rPr>
          <w:rFonts w:ascii="Times New Roman" w:hAnsi="Times New Roman"/>
          <w:sz w:val="24"/>
          <w:szCs w:val="24"/>
        </w:rPr>
        <w:t>segnalare</w:t>
      </w:r>
      <w:r w:rsidR="000166F3" w:rsidRPr="00EC5E41">
        <w:rPr>
          <w:rFonts w:ascii="Times New Roman" w:hAnsi="Times New Roman"/>
          <w:sz w:val="24"/>
          <w:szCs w:val="24"/>
        </w:rPr>
        <w:t xml:space="preserve"> che</w:t>
      </w:r>
      <w:r w:rsidR="009644B9" w:rsidRPr="00EC5E41">
        <w:rPr>
          <w:rFonts w:ascii="Times New Roman" w:hAnsi="Times New Roman"/>
          <w:sz w:val="24"/>
          <w:szCs w:val="24"/>
        </w:rPr>
        <w:t>:</w:t>
      </w:r>
    </w:p>
    <w:p w:rsidR="009644B9" w:rsidRPr="00EC5E41" w:rsidRDefault="000703BB" w:rsidP="007302A2">
      <w:pPr>
        <w:pStyle w:val="Paragrafoelenco"/>
        <w:numPr>
          <w:ilvl w:val="0"/>
          <w:numId w:val="8"/>
        </w:numPr>
        <w:tabs>
          <w:tab w:val="left" w:pos="700"/>
          <w:tab w:val="left" w:pos="1400"/>
          <w:tab w:val="left" w:pos="2120"/>
          <w:tab w:val="left" w:pos="2820"/>
          <w:tab w:val="left" w:pos="3540"/>
          <w:tab w:val="left" w:pos="4240"/>
          <w:tab w:val="left" w:pos="4960"/>
          <w:tab w:val="left" w:pos="5660"/>
          <w:tab w:val="left" w:pos="6380"/>
        </w:tabs>
        <w:spacing w:after="14"/>
        <w:jc w:val="both"/>
        <w:rPr>
          <w:rFonts w:ascii="Times New Roman" w:hAnsi="Times New Roman"/>
          <w:b/>
          <w:sz w:val="24"/>
          <w:szCs w:val="24"/>
        </w:rPr>
      </w:pPr>
      <w:r w:rsidRPr="00EC5E41">
        <w:rPr>
          <w:rFonts w:ascii="Times New Roman" w:hAnsi="Times New Roman"/>
          <w:sz w:val="24"/>
          <w:szCs w:val="24"/>
        </w:rPr>
        <w:t xml:space="preserve">in base agli ultimi dati disponibili, al 31/12/2022 oltre </w:t>
      </w:r>
      <w:r w:rsidRPr="00EC5E41">
        <w:rPr>
          <w:rFonts w:ascii="Times New Roman" w:hAnsi="Times New Roman"/>
          <w:b/>
          <w:sz w:val="24"/>
          <w:szCs w:val="24"/>
        </w:rPr>
        <w:t>l’80% degli affidamenti familiari sono giudizia</w:t>
      </w:r>
      <w:r w:rsidR="00A3235E" w:rsidRPr="00EC5E41">
        <w:rPr>
          <w:rFonts w:ascii="Times New Roman" w:hAnsi="Times New Roman"/>
          <w:b/>
          <w:sz w:val="24"/>
          <w:szCs w:val="24"/>
        </w:rPr>
        <w:t>l</w:t>
      </w:r>
      <w:r w:rsidRPr="00EC5E41">
        <w:rPr>
          <w:rFonts w:ascii="Times New Roman" w:hAnsi="Times New Roman"/>
          <w:b/>
          <w:sz w:val="24"/>
          <w:szCs w:val="24"/>
        </w:rPr>
        <w:t>i</w:t>
      </w:r>
      <w:r w:rsidR="009021D8" w:rsidRPr="00EC5E41">
        <w:rPr>
          <w:rFonts w:ascii="Times New Roman" w:hAnsi="Times New Roman"/>
          <w:sz w:val="24"/>
          <w:szCs w:val="24"/>
        </w:rPr>
        <w:t xml:space="preserve"> (percentuali simili le abbiamo anche per i minori</w:t>
      </w:r>
      <w:r w:rsidR="00A3235E" w:rsidRPr="00EC5E41">
        <w:rPr>
          <w:rFonts w:ascii="Times New Roman" w:hAnsi="Times New Roman"/>
          <w:sz w:val="24"/>
          <w:szCs w:val="24"/>
        </w:rPr>
        <w:t xml:space="preserve"> in comunità-servizi residenziali</w:t>
      </w:r>
      <w:r w:rsidR="009021D8" w:rsidRPr="00EC5E41">
        <w:rPr>
          <w:rFonts w:ascii="Times New Roman" w:hAnsi="Times New Roman"/>
          <w:sz w:val="24"/>
          <w:szCs w:val="24"/>
        </w:rPr>
        <w:t>)</w:t>
      </w:r>
      <w:r w:rsidR="007302A2" w:rsidRPr="00EC5E41">
        <w:rPr>
          <w:rFonts w:ascii="Times New Roman" w:hAnsi="Times New Roman"/>
          <w:sz w:val="24"/>
          <w:szCs w:val="24"/>
        </w:rPr>
        <w:t>,</w:t>
      </w:r>
      <w:r w:rsidRPr="00EC5E41">
        <w:rPr>
          <w:rFonts w:ascii="Times New Roman" w:hAnsi="Times New Roman"/>
          <w:sz w:val="24"/>
          <w:szCs w:val="24"/>
        </w:rPr>
        <w:t xml:space="preserve"> </w:t>
      </w:r>
      <w:r w:rsidR="007302A2" w:rsidRPr="00EC5E41">
        <w:rPr>
          <w:rFonts w:ascii="Times New Roman" w:hAnsi="Times New Roman"/>
          <w:sz w:val="24"/>
          <w:szCs w:val="24"/>
        </w:rPr>
        <w:t xml:space="preserve">cioè </w:t>
      </w:r>
      <w:r w:rsidRPr="00EC5E41">
        <w:rPr>
          <w:rFonts w:ascii="Times New Roman" w:hAnsi="Times New Roman"/>
          <w:b/>
          <w:sz w:val="24"/>
          <w:szCs w:val="24"/>
        </w:rPr>
        <w:t xml:space="preserve">disposti dalla magistratura minorile </w:t>
      </w:r>
      <w:r w:rsidRPr="00EC5E41">
        <w:rPr>
          <w:rFonts w:ascii="Times New Roman" w:hAnsi="Times New Roman"/>
          <w:bCs/>
          <w:sz w:val="24"/>
          <w:szCs w:val="24"/>
        </w:rPr>
        <w:t xml:space="preserve">intervenuta </w:t>
      </w:r>
      <w:r w:rsidR="007302A2" w:rsidRPr="00EC5E41">
        <w:rPr>
          <w:rFonts w:ascii="Times New Roman" w:hAnsi="Times New Roman"/>
          <w:bCs/>
          <w:sz w:val="24"/>
          <w:szCs w:val="24"/>
        </w:rPr>
        <w:t xml:space="preserve">peraltro </w:t>
      </w:r>
      <w:r w:rsidRPr="00EC5E41">
        <w:rPr>
          <w:rFonts w:ascii="Times New Roman" w:hAnsi="Times New Roman"/>
          <w:bCs/>
          <w:sz w:val="24"/>
          <w:szCs w:val="24"/>
        </w:rPr>
        <w:t>su situazioni già complesse/compromesse</w:t>
      </w:r>
      <w:r w:rsidRPr="00EC5E41">
        <w:rPr>
          <w:rFonts w:ascii="Times New Roman" w:hAnsi="Times New Roman"/>
          <w:sz w:val="24"/>
          <w:szCs w:val="24"/>
        </w:rPr>
        <w:t xml:space="preserve"> (si parla al riguardo di affidamenti </w:t>
      </w:r>
      <w:r w:rsidRPr="00EC5E41">
        <w:rPr>
          <w:rFonts w:ascii="Times New Roman" w:hAnsi="Times New Roman"/>
          <w:i/>
          <w:sz w:val="24"/>
          <w:szCs w:val="24"/>
        </w:rPr>
        <w:t>tardo riparativi</w:t>
      </w:r>
      <w:r w:rsidRPr="00EC5E41">
        <w:rPr>
          <w:rFonts w:ascii="Times New Roman" w:hAnsi="Times New Roman"/>
          <w:sz w:val="24"/>
          <w:szCs w:val="24"/>
        </w:rPr>
        <w:t>)</w:t>
      </w:r>
      <w:r w:rsidR="00725341" w:rsidRPr="00EC5E41">
        <w:rPr>
          <w:rFonts w:ascii="Times New Roman" w:hAnsi="Times New Roman"/>
          <w:sz w:val="24"/>
          <w:szCs w:val="24"/>
        </w:rPr>
        <w:t>;</w:t>
      </w:r>
    </w:p>
    <w:p w:rsidR="009644B9" w:rsidRPr="00EC5E41" w:rsidRDefault="000166F3" w:rsidP="007302A2">
      <w:pPr>
        <w:pStyle w:val="Paragrafoelenco"/>
        <w:numPr>
          <w:ilvl w:val="0"/>
          <w:numId w:val="8"/>
        </w:numPr>
        <w:tabs>
          <w:tab w:val="left" w:pos="700"/>
          <w:tab w:val="left" w:pos="1400"/>
          <w:tab w:val="left" w:pos="2120"/>
          <w:tab w:val="left" w:pos="2820"/>
          <w:tab w:val="left" w:pos="3540"/>
          <w:tab w:val="center" w:pos="4819"/>
        </w:tabs>
        <w:spacing w:after="14"/>
        <w:jc w:val="both"/>
        <w:rPr>
          <w:rFonts w:ascii="Times New Roman" w:hAnsi="Times New Roman"/>
          <w:i/>
          <w:sz w:val="24"/>
          <w:szCs w:val="24"/>
        </w:rPr>
      </w:pPr>
      <w:r w:rsidRPr="00EC5E41">
        <w:rPr>
          <w:rFonts w:ascii="Times New Roman" w:hAnsi="Times New Roman"/>
          <w:sz w:val="24"/>
          <w:szCs w:val="24"/>
        </w:rPr>
        <w:t xml:space="preserve"> tutti i provvedimenti della magistratura minorile</w:t>
      </w:r>
      <w:r w:rsidR="002A485D" w:rsidRPr="00EC5E41">
        <w:rPr>
          <w:rFonts w:ascii="Times New Roman" w:hAnsi="Times New Roman"/>
          <w:sz w:val="24"/>
          <w:szCs w:val="24"/>
        </w:rPr>
        <w:t xml:space="preserve"> -in </w:t>
      </w:r>
      <w:r w:rsidR="009644B9" w:rsidRPr="00EC5E41">
        <w:rPr>
          <w:rFonts w:ascii="Times New Roman" w:hAnsi="Times New Roman"/>
          <w:sz w:val="24"/>
          <w:szCs w:val="24"/>
        </w:rPr>
        <w:t>base al “giusto processo”</w:t>
      </w:r>
      <w:r w:rsidR="002A485D" w:rsidRPr="00EC5E41">
        <w:rPr>
          <w:rFonts w:ascii="Times New Roman" w:hAnsi="Times New Roman"/>
          <w:sz w:val="24"/>
          <w:szCs w:val="24"/>
        </w:rPr>
        <w:t xml:space="preserve"> - </w:t>
      </w:r>
      <w:r w:rsidRPr="00EC5E41">
        <w:rPr>
          <w:rFonts w:ascii="Times New Roman" w:hAnsi="Times New Roman"/>
          <w:sz w:val="24"/>
          <w:szCs w:val="24"/>
        </w:rPr>
        <w:t>sono impugnabili da parte dei genitori</w:t>
      </w:r>
      <w:r w:rsidR="00FC0DE7" w:rsidRPr="00EC5E41">
        <w:rPr>
          <w:rFonts w:ascii="Times New Roman" w:hAnsi="Times New Roman"/>
          <w:sz w:val="24"/>
          <w:szCs w:val="24"/>
        </w:rPr>
        <w:t xml:space="preserve"> e dei parenti </w:t>
      </w:r>
      <w:r w:rsidRPr="00EC5E41">
        <w:rPr>
          <w:rFonts w:ascii="Times New Roman" w:hAnsi="Times New Roman"/>
          <w:sz w:val="24"/>
          <w:szCs w:val="24"/>
        </w:rPr>
        <w:t>de</w:t>
      </w:r>
      <w:r w:rsidR="00EB7DC9" w:rsidRPr="00EC5E41">
        <w:rPr>
          <w:rFonts w:ascii="Times New Roman" w:hAnsi="Times New Roman"/>
          <w:sz w:val="24"/>
          <w:szCs w:val="24"/>
        </w:rPr>
        <w:t>l minore</w:t>
      </w:r>
      <w:r w:rsidR="00A3235E" w:rsidRPr="00EC5E41">
        <w:rPr>
          <w:rFonts w:ascii="Times New Roman" w:hAnsi="Times New Roman"/>
          <w:sz w:val="24"/>
          <w:szCs w:val="24"/>
        </w:rPr>
        <w:t xml:space="preserve"> </w:t>
      </w:r>
      <w:r w:rsidR="009644B9" w:rsidRPr="00EC5E41">
        <w:rPr>
          <w:rFonts w:ascii="Times New Roman" w:hAnsi="Times New Roman"/>
          <w:sz w:val="24"/>
          <w:szCs w:val="24"/>
        </w:rPr>
        <w:t>e del curatore del minore</w:t>
      </w:r>
      <w:r w:rsidR="002A485D" w:rsidRPr="00EC5E41">
        <w:rPr>
          <w:rFonts w:ascii="Times New Roman" w:hAnsi="Times New Roman"/>
          <w:sz w:val="24"/>
          <w:szCs w:val="24"/>
        </w:rPr>
        <w:t xml:space="preserve"> stesso</w:t>
      </w:r>
      <w:r w:rsidR="00A3235E" w:rsidRPr="00EC5E41">
        <w:rPr>
          <w:rStyle w:val="Rimandonotaapidipagina"/>
          <w:rFonts w:ascii="Times New Roman" w:hAnsi="Times New Roman"/>
          <w:sz w:val="24"/>
          <w:szCs w:val="24"/>
        </w:rPr>
        <w:footnoteReference w:id="1"/>
      </w:r>
      <w:r w:rsidR="00EB7DC9" w:rsidRPr="00EC5E41">
        <w:rPr>
          <w:rFonts w:ascii="Times New Roman" w:hAnsi="Times New Roman"/>
          <w:sz w:val="24"/>
          <w:szCs w:val="24"/>
        </w:rPr>
        <w:t>;</w:t>
      </w:r>
    </w:p>
    <w:p w:rsidR="002A485D" w:rsidRPr="00EC5E41" w:rsidRDefault="009644B9" w:rsidP="002A485D">
      <w:pPr>
        <w:pStyle w:val="Paragrafoelenco"/>
        <w:numPr>
          <w:ilvl w:val="0"/>
          <w:numId w:val="8"/>
        </w:numPr>
        <w:tabs>
          <w:tab w:val="left" w:pos="700"/>
          <w:tab w:val="left" w:pos="1400"/>
          <w:tab w:val="left" w:pos="2120"/>
          <w:tab w:val="left" w:pos="2820"/>
          <w:tab w:val="left" w:pos="3540"/>
          <w:tab w:val="center" w:pos="4819"/>
        </w:tabs>
        <w:spacing w:after="14"/>
        <w:jc w:val="both"/>
        <w:rPr>
          <w:rFonts w:ascii="Times New Roman" w:hAnsi="Times New Roman"/>
          <w:i/>
          <w:sz w:val="24"/>
          <w:szCs w:val="24"/>
        </w:rPr>
      </w:pPr>
      <w:r w:rsidRPr="00EC5E41">
        <w:rPr>
          <w:rFonts w:ascii="Times New Roman" w:hAnsi="Times New Roman"/>
          <w:sz w:val="24"/>
          <w:szCs w:val="24"/>
        </w:rPr>
        <w:lastRenderedPageBreak/>
        <w:t xml:space="preserve">la </w:t>
      </w:r>
      <w:r w:rsidR="002A485D" w:rsidRPr="00EC5E41">
        <w:rPr>
          <w:rFonts w:ascii="Times New Roman" w:hAnsi="Times New Roman"/>
          <w:sz w:val="24"/>
          <w:szCs w:val="24"/>
        </w:rPr>
        <w:t>r</w:t>
      </w:r>
      <w:r w:rsidR="000703BB" w:rsidRPr="00EC5E41">
        <w:rPr>
          <w:rFonts w:ascii="Times New Roman" w:hAnsi="Times New Roman"/>
          <w:sz w:val="24"/>
          <w:szCs w:val="24"/>
        </w:rPr>
        <w:t xml:space="preserve">iforma Cartabia </w:t>
      </w:r>
      <w:r w:rsidR="00B24F99" w:rsidRPr="00EC5E41">
        <w:rPr>
          <w:rFonts w:ascii="Times New Roman" w:hAnsi="Times New Roman"/>
          <w:sz w:val="24"/>
          <w:szCs w:val="24"/>
        </w:rPr>
        <w:t xml:space="preserve">in merito alla durata dell’affidamento </w:t>
      </w:r>
      <w:r w:rsidR="000703BB" w:rsidRPr="00EC5E41">
        <w:rPr>
          <w:rFonts w:ascii="Times New Roman" w:hAnsi="Times New Roman"/>
          <w:sz w:val="24"/>
          <w:szCs w:val="24"/>
        </w:rPr>
        <w:t>ha</w:t>
      </w:r>
      <w:r w:rsidR="00A3235E" w:rsidRPr="00EC5E41">
        <w:rPr>
          <w:rFonts w:ascii="Times New Roman" w:hAnsi="Times New Roman"/>
          <w:sz w:val="24"/>
          <w:szCs w:val="24"/>
        </w:rPr>
        <w:t xml:space="preserve"> </w:t>
      </w:r>
      <w:r w:rsidR="000703BB" w:rsidRPr="00EC5E41">
        <w:rPr>
          <w:rFonts w:ascii="Times New Roman" w:hAnsi="Times New Roman"/>
          <w:sz w:val="24"/>
          <w:szCs w:val="24"/>
        </w:rPr>
        <w:t xml:space="preserve">precisato che </w:t>
      </w:r>
      <w:r w:rsidR="000703BB" w:rsidRPr="00EC5E41">
        <w:rPr>
          <w:rFonts w:ascii="Times New Roman" w:hAnsi="Times New Roman"/>
          <w:b/>
          <w:i/>
          <w:iCs/>
          <w:sz w:val="24"/>
          <w:szCs w:val="24"/>
        </w:rPr>
        <w:t>“non pu</w:t>
      </w:r>
      <w:r w:rsidR="007302A2" w:rsidRPr="00EC5E41">
        <w:rPr>
          <w:rFonts w:ascii="Times New Roman" w:hAnsi="Times New Roman"/>
          <w:b/>
          <w:i/>
          <w:iCs/>
          <w:sz w:val="24"/>
          <w:szCs w:val="24"/>
        </w:rPr>
        <w:t>ò</w:t>
      </w:r>
      <w:r w:rsidR="000703BB" w:rsidRPr="00EC5E41">
        <w:rPr>
          <w:rFonts w:ascii="Times New Roman" w:hAnsi="Times New Roman"/>
          <w:b/>
          <w:i/>
          <w:iCs/>
          <w:sz w:val="24"/>
          <w:szCs w:val="24"/>
        </w:rPr>
        <w:t xml:space="preserve"> superare la durata di ventiquattro mesi ed è prorogabile,</w:t>
      </w:r>
      <w:r w:rsidR="000703BB" w:rsidRPr="00EC5E41">
        <w:rPr>
          <w:rFonts w:ascii="Times New Roman" w:hAnsi="Times New Roman"/>
          <w:i/>
          <w:iCs/>
          <w:sz w:val="24"/>
          <w:szCs w:val="24"/>
        </w:rPr>
        <w:t xml:space="preserve"> dal</w:t>
      </w:r>
      <w:r w:rsidR="00FC0DE7" w:rsidRPr="00EC5E41">
        <w:rPr>
          <w:rFonts w:ascii="Times New Roman" w:hAnsi="Times New Roman"/>
          <w:i/>
          <w:iCs/>
          <w:sz w:val="24"/>
          <w:szCs w:val="24"/>
        </w:rPr>
        <w:t xml:space="preserve"> </w:t>
      </w:r>
      <w:r w:rsidR="007302A2" w:rsidRPr="00EC5E41">
        <w:rPr>
          <w:rFonts w:ascii="Times New Roman" w:hAnsi="Times New Roman"/>
          <w:i/>
          <w:iCs/>
          <w:sz w:val="24"/>
          <w:szCs w:val="24"/>
        </w:rPr>
        <w:t>Tribunale</w:t>
      </w:r>
      <w:r w:rsidR="000703BB" w:rsidRPr="00EC5E41">
        <w:rPr>
          <w:rFonts w:ascii="Times New Roman" w:hAnsi="Times New Roman"/>
          <w:i/>
          <w:iCs/>
          <w:sz w:val="24"/>
          <w:szCs w:val="24"/>
        </w:rPr>
        <w:t xml:space="preserve"> per i minorenni, su richiesta del pubblico ministero e nel contraddittorio delle parti, qualora la sospensione dell'affidamento rechi</w:t>
      </w:r>
      <w:r w:rsidR="000703BB" w:rsidRPr="00EC5E41">
        <w:rPr>
          <w:rFonts w:ascii="Times New Roman" w:hAnsi="Times New Roman"/>
          <w:b/>
          <w:i/>
          <w:iCs/>
          <w:sz w:val="24"/>
          <w:szCs w:val="24"/>
        </w:rPr>
        <w:t xml:space="preserve"> grave</w:t>
      </w:r>
      <w:r w:rsidR="000703BB" w:rsidRPr="00EC5E41">
        <w:rPr>
          <w:rFonts w:ascii="Times New Roman" w:hAnsi="Times New Roman"/>
          <w:i/>
          <w:iCs/>
          <w:sz w:val="24"/>
          <w:szCs w:val="24"/>
        </w:rPr>
        <w:t xml:space="preserve"> pregiudizio al minore. A tal fine, prima del decorso del termine di durata dell'affidamento, il servizio sociale segnala al pubblico ministero l’opportunità di richiederne la proroga”.</w:t>
      </w:r>
      <w:r w:rsidR="00055042" w:rsidRPr="00EC5E41">
        <w:rPr>
          <w:rFonts w:ascii="Times New Roman" w:hAnsi="Times New Roman"/>
          <w:i/>
          <w:iCs/>
          <w:sz w:val="24"/>
          <w:szCs w:val="24"/>
        </w:rPr>
        <w:t xml:space="preserve"> </w:t>
      </w:r>
      <w:r w:rsidR="00B24F99" w:rsidRPr="00EC5E41">
        <w:rPr>
          <w:rFonts w:ascii="Times New Roman" w:hAnsi="Times New Roman"/>
          <w:i/>
          <w:iCs/>
          <w:sz w:val="24"/>
          <w:szCs w:val="24"/>
        </w:rPr>
        <w:t>Non entriamo in merito di questa disposizione, che ci preoccupa moltissimo per altri motivi, ma che comunque prevede ci sia uno stretto controllo giurisdizionale sui minori collocati fuori dalla famiglia d’origine;</w:t>
      </w:r>
    </w:p>
    <w:p w:rsidR="002A485D" w:rsidRPr="00EC5E41" w:rsidRDefault="000703BB" w:rsidP="00725341">
      <w:pPr>
        <w:pStyle w:val="Paragrafoelenco"/>
        <w:numPr>
          <w:ilvl w:val="0"/>
          <w:numId w:val="8"/>
        </w:numPr>
        <w:tabs>
          <w:tab w:val="left" w:pos="700"/>
          <w:tab w:val="left" w:pos="1400"/>
          <w:tab w:val="left" w:pos="2120"/>
          <w:tab w:val="left" w:pos="2820"/>
          <w:tab w:val="left" w:pos="3540"/>
          <w:tab w:val="center" w:pos="4819"/>
        </w:tabs>
        <w:spacing w:after="14"/>
        <w:jc w:val="both"/>
        <w:rPr>
          <w:rFonts w:ascii="Times New Roman" w:hAnsi="Times New Roman"/>
          <w:iCs/>
          <w:sz w:val="24"/>
          <w:szCs w:val="24"/>
        </w:rPr>
      </w:pPr>
      <w:r w:rsidRPr="00EC5E41">
        <w:rPr>
          <w:rFonts w:ascii="Times New Roman" w:hAnsi="Times New Roman"/>
          <w:iCs/>
          <w:sz w:val="24"/>
          <w:szCs w:val="24"/>
        </w:rPr>
        <w:t>i Servizi sociali</w:t>
      </w:r>
      <w:r w:rsidR="00725341" w:rsidRPr="00EC5E41">
        <w:rPr>
          <w:rFonts w:ascii="Times New Roman" w:hAnsi="Times New Roman"/>
          <w:iCs/>
          <w:sz w:val="24"/>
          <w:szCs w:val="24"/>
        </w:rPr>
        <w:t xml:space="preserve">, in merito ai minori in affidamento familiare, </w:t>
      </w:r>
      <w:r w:rsidRPr="00EC5E41">
        <w:rPr>
          <w:rFonts w:ascii="Times New Roman" w:hAnsi="Times New Roman"/>
          <w:iCs/>
          <w:sz w:val="24"/>
          <w:szCs w:val="24"/>
        </w:rPr>
        <w:t>sono tenuti a inviare ai giudici</w:t>
      </w:r>
      <w:r w:rsidRPr="00EC5E41">
        <w:rPr>
          <w:rFonts w:ascii="Times New Roman" w:hAnsi="Times New Roman"/>
          <w:i/>
          <w:iCs/>
          <w:sz w:val="24"/>
          <w:szCs w:val="24"/>
        </w:rPr>
        <w:t xml:space="preserve"> “</w:t>
      </w:r>
      <w:r w:rsidRPr="00EC5E41">
        <w:rPr>
          <w:rFonts w:ascii="Times New Roman" w:hAnsi="Times New Roman"/>
          <w:i/>
          <w:sz w:val="24"/>
          <w:szCs w:val="24"/>
        </w:rPr>
        <w:t>una relazione semestrale sull'</w:t>
      </w:r>
      <w:r w:rsidR="0089049F" w:rsidRPr="00EC5E41">
        <w:rPr>
          <w:rFonts w:ascii="Times New Roman" w:hAnsi="Times New Roman"/>
          <w:i/>
          <w:sz w:val="24"/>
          <w:szCs w:val="24"/>
        </w:rPr>
        <w:t>andamento</w:t>
      </w:r>
      <w:r w:rsidRPr="00EC5E41">
        <w:rPr>
          <w:rFonts w:ascii="Times New Roman" w:hAnsi="Times New Roman"/>
          <w:i/>
          <w:sz w:val="24"/>
          <w:szCs w:val="24"/>
        </w:rPr>
        <w:t xml:space="preserve"> del programma di assistenza, sulla sua presumibile ulteriore durata e sull'evoluzione delle condizioni di difficoltà del nucleo familiare di provenienza</w:t>
      </w:r>
      <w:r w:rsidRPr="00EC5E41">
        <w:rPr>
          <w:rFonts w:ascii="Times New Roman" w:hAnsi="Times New Roman"/>
          <w:iCs/>
          <w:sz w:val="24"/>
          <w:szCs w:val="24"/>
        </w:rPr>
        <w:t>” (art.4, comma 2, l</w:t>
      </w:r>
      <w:r w:rsidR="00B24F99" w:rsidRPr="00EC5E41">
        <w:rPr>
          <w:rFonts w:ascii="Times New Roman" w:hAnsi="Times New Roman"/>
          <w:iCs/>
          <w:sz w:val="24"/>
          <w:szCs w:val="24"/>
        </w:rPr>
        <w:t xml:space="preserve">egge </w:t>
      </w:r>
      <w:r w:rsidRPr="00EC5E41">
        <w:rPr>
          <w:rFonts w:ascii="Times New Roman" w:hAnsi="Times New Roman"/>
          <w:iCs/>
          <w:sz w:val="24"/>
          <w:szCs w:val="24"/>
        </w:rPr>
        <w:t>n.184/1983</w:t>
      </w:r>
      <w:r w:rsidR="002A485D" w:rsidRPr="00EC5E41">
        <w:rPr>
          <w:rFonts w:ascii="Times New Roman" w:hAnsi="Times New Roman"/>
          <w:iCs/>
          <w:sz w:val="24"/>
          <w:szCs w:val="24"/>
        </w:rPr>
        <w:t>)</w:t>
      </w:r>
      <w:r w:rsidR="00B24F99" w:rsidRPr="00EC5E41">
        <w:rPr>
          <w:rFonts w:ascii="Times New Roman" w:hAnsi="Times New Roman"/>
          <w:iCs/>
          <w:sz w:val="24"/>
          <w:szCs w:val="24"/>
        </w:rPr>
        <w:t>;</w:t>
      </w:r>
    </w:p>
    <w:p w:rsidR="00987D73" w:rsidRPr="00EC5E41" w:rsidRDefault="00987D73" w:rsidP="00987D73">
      <w:pPr>
        <w:pStyle w:val="Paragrafoelenco"/>
        <w:numPr>
          <w:ilvl w:val="0"/>
          <w:numId w:val="8"/>
        </w:numPr>
        <w:tabs>
          <w:tab w:val="left" w:pos="700"/>
          <w:tab w:val="left" w:pos="1400"/>
          <w:tab w:val="left" w:pos="2120"/>
          <w:tab w:val="left" w:pos="2820"/>
          <w:tab w:val="left" w:pos="3540"/>
          <w:tab w:val="center" w:pos="4819"/>
        </w:tabs>
        <w:spacing w:after="14"/>
        <w:jc w:val="both"/>
        <w:rPr>
          <w:rFonts w:ascii="Times New Roman" w:hAnsi="Times New Roman"/>
          <w:sz w:val="24"/>
          <w:szCs w:val="24"/>
        </w:rPr>
      </w:pPr>
      <w:r w:rsidRPr="00EC5E41">
        <w:rPr>
          <w:rFonts w:ascii="Times New Roman" w:hAnsi="Times New Roman"/>
          <w:sz w:val="24"/>
          <w:szCs w:val="24"/>
        </w:rPr>
        <w:t>l’art.</w:t>
      </w:r>
      <w:r w:rsidR="00725341" w:rsidRPr="00EC5E41">
        <w:rPr>
          <w:rFonts w:ascii="Times New Roman" w:hAnsi="Times New Roman"/>
          <w:sz w:val="24"/>
          <w:szCs w:val="24"/>
        </w:rPr>
        <w:t xml:space="preserve"> </w:t>
      </w:r>
      <w:r w:rsidRPr="00EC5E41">
        <w:rPr>
          <w:rFonts w:ascii="Times New Roman" w:hAnsi="Times New Roman"/>
          <w:sz w:val="24"/>
          <w:szCs w:val="24"/>
        </w:rPr>
        <w:t>403 del Codice civile</w:t>
      </w:r>
      <w:r w:rsidR="00725341" w:rsidRPr="00EC5E41">
        <w:rPr>
          <w:rFonts w:ascii="Times New Roman" w:hAnsi="Times New Roman"/>
          <w:sz w:val="24"/>
          <w:szCs w:val="24"/>
        </w:rPr>
        <w:t>,</w:t>
      </w:r>
      <w:r w:rsidRPr="00EC5E41">
        <w:rPr>
          <w:rFonts w:ascii="Times New Roman" w:hAnsi="Times New Roman"/>
          <w:sz w:val="24"/>
          <w:szCs w:val="24"/>
        </w:rPr>
        <w:t xml:space="preserve"> riguardante l’allontanamento dei minori</w:t>
      </w:r>
      <w:r w:rsidR="00725341" w:rsidRPr="00EC5E41">
        <w:rPr>
          <w:rFonts w:ascii="Times New Roman" w:hAnsi="Times New Roman"/>
          <w:sz w:val="24"/>
          <w:szCs w:val="24"/>
        </w:rPr>
        <w:t xml:space="preserve"> in situazioni emergenziali</w:t>
      </w:r>
      <w:r w:rsidRPr="00EC5E41">
        <w:rPr>
          <w:rFonts w:ascii="Times New Roman" w:hAnsi="Times New Roman"/>
          <w:sz w:val="24"/>
          <w:szCs w:val="24"/>
        </w:rPr>
        <w:t xml:space="preserve">, </w:t>
      </w:r>
      <w:r w:rsidR="00725341" w:rsidRPr="00EC5E41">
        <w:rPr>
          <w:rFonts w:ascii="Times New Roman" w:hAnsi="Times New Roman"/>
          <w:sz w:val="24"/>
          <w:szCs w:val="24"/>
        </w:rPr>
        <w:t xml:space="preserve">nella sua riscrittura avvenuta con </w:t>
      </w:r>
      <w:r w:rsidRPr="00EC5E41">
        <w:rPr>
          <w:rFonts w:ascii="Times New Roman" w:hAnsi="Times New Roman"/>
          <w:sz w:val="24"/>
          <w:szCs w:val="24"/>
        </w:rPr>
        <w:t xml:space="preserve">la riforma Cartabia, prevede </w:t>
      </w:r>
      <w:r w:rsidR="002A485D" w:rsidRPr="00EC5E41">
        <w:rPr>
          <w:rFonts w:ascii="Times New Roman" w:hAnsi="Times New Roman"/>
          <w:sz w:val="24"/>
          <w:szCs w:val="24"/>
        </w:rPr>
        <w:t xml:space="preserve">già </w:t>
      </w:r>
      <w:r w:rsidRPr="00EC5E41">
        <w:rPr>
          <w:rFonts w:ascii="Times New Roman" w:hAnsi="Times New Roman"/>
          <w:sz w:val="24"/>
          <w:szCs w:val="24"/>
        </w:rPr>
        <w:t>un controllo tempestivo e accurato dei giudici sulla situazione personale e familiare del minore allontanato.</w:t>
      </w:r>
    </w:p>
    <w:p w:rsidR="002C071E" w:rsidRPr="00EC5E41" w:rsidRDefault="002C071E" w:rsidP="002C071E">
      <w:pPr>
        <w:pStyle w:val="Paragrafoelenco"/>
        <w:tabs>
          <w:tab w:val="left" w:pos="700"/>
          <w:tab w:val="left" w:pos="1400"/>
          <w:tab w:val="left" w:pos="2120"/>
          <w:tab w:val="left" w:pos="2820"/>
          <w:tab w:val="left" w:pos="3540"/>
          <w:tab w:val="center" w:pos="4819"/>
        </w:tabs>
        <w:spacing w:after="14"/>
        <w:jc w:val="both"/>
        <w:rPr>
          <w:rFonts w:ascii="Times New Roman" w:hAnsi="Times New Roman"/>
          <w:sz w:val="24"/>
          <w:szCs w:val="24"/>
        </w:rPr>
      </w:pPr>
    </w:p>
    <w:p w:rsidR="00B24F99" w:rsidRPr="00EC5E41" w:rsidRDefault="00B24F99" w:rsidP="00987D73">
      <w:pPr>
        <w:tabs>
          <w:tab w:val="left" w:pos="700"/>
          <w:tab w:val="left" w:pos="1400"/>
          <w:tab w:val="left" w:pos="2120"/>
          <w:tab w:val="left" w:pos="2820"/>
          <w:tab w:val="left" w:pos="3540"/>
          <w:tab w:val="center" w:pos="4819"/>
        </w:tabs>
        <w:spacing w:after="14"/>
        <w:ind w:left="360"/>
        <w:jc w:val="both"/>
        <w:rPr>
          <w:rFonts w:ascii="Times New Roman" w:hAnsi="Times New Roman"/>
          <w:sz w:val="24"/>
          <w:szCs w:val="24"/>
        </w:rPr>
      </w:pPr>
      <w:r w:rsidRPr="00EC5E41">
        <w:rPr>
          <w:rFonts w:ascii="Times New Roman" w:hAnsi="Times New Roman"/>
          <w:sz w:val="24"/>
          <w:szCs w:val="24"/>
        </w:rPr>
        <w:t>Gli strumenti di verifica sui provvedimenti e sulla loro attuazione quindi ci sono.</w:t>
      </w:r>
    </w:p>
    <w:p w:rsidR="000703BB" w:rsidRPr="00EC5E41" w:rsidRDefault="00FC0DE7" w:rsidP="00987D73">
      <w:pPr>
        <w:tabs>
          <w:tab w:val="left" w:pos="700"/>
          <w:tab w:val="left" w:pos="1400"/>
          <w:tab w:val="left" w:pos="2120"/>
          <w:tab w:val="left" w:pos="2820"/>
          <w:tab w:val="left" w:pos="3540"/>
          <w:tab w:val="center" w:pos="4819"/>
        </w:tabs>
        <w:spacing w:after="14"/>
        <w:ind w:left="360"/>
        <w:jc w:val="both"/>
        <w:rPr>
          <w:rFonts w:ascii="Times New Roman" w:hAnsi="Times New Roman"/>
          <w:sz w:val="24"/>
          <w:szCs w:val="24"/>
        </w:rPr>
      </w:pPr>
      <w:r w:rsidRPr="00EC5E41">
        <w:rPr>
          <w:rFonts w:ascii="Times New Roman" w:hAnsi="Times New Roman"/>
          <w:sz w:val="24"/>
          <w:szCs w:val="24"/>
        </w:rPr>
        <w:t xml:space="preserve">Vorremmo qui </w:t>
      </w:r>
      <w:r w:rsidR="004B543A" w:rsidRPr="00EC5E41">
        <w:rPr>
          <w:rFonts w:ascii="Times New Roman" w:hAnsi="Times New Roman"/>
          <w:sz w:val="24"/>
          <w:szCs w:val="24"/>
        </w:rPr>
        <w:t>sottolineare</w:t>
      </w:r>
      <w:r w:rsidRPr="00EC5E41">
        <w:rPr>
          <w:rFonts w:ascii="Times New Roman" w:hAnsi="Times New Roman"/>
          <w:sz w:val="24"/>
          <w:szCs w:val="24"/>
        </w:rPr>
        <w:t xml:space="preserve"> </w:t>
      </w:r>
      <w:r w:rsidR="00987D73" w:rsidRPr="00EC5E41">
        <w:rPr>
          <w:rFonts w:ascii="Times New Roman" w:hAnsi="Times New Roman"/>
          <w:sz w:val="24"/>
          <w:szCs w:val="24"/>
        </w:rPr>
        <w:t>che</w:t>
      </w:r>
      <w:r w:rsidRPr="00EC5E41">
        <w:rPr>
          <w:rFonts w:ascii="Times New Roman" w:hAnsi="Times New Roman"/>
          <w:sz w:val="24"/>
          <w:szCs w:val="24"/>
        </w:rPr>
        <w:t xml:space="preserve"> gli ultimi</w:t>
      </w:r>
      <w:r w:rsidR="00987D73" w:rsidRPr="00EC5E41">
        <w:rPr>
          <w:rFonts w:ascii="Times New Roman" w:hAnsi="Times New Roman"/>
          <w:sz w:val="24"/>
          <w:szCs w:val="24"/>
        </w:rPr>
        <w:t xml:space="preserve"> </w:t>
      </w:r>
      <w:r w:rsidR="000703BB" w:rsidRPr="00EC5E41">
        <w:rPr>
          <w:rFonts w:ascii="Times New Roman" w:hAnsi="Times New Roman"/>
          <w:sz w:val="24"/>
          <w:szCs w:val="24"/>
        </w:rPr>
        <w:t xml:space="preserve">dati </w:t>
      </w:r>
      <w:r w:rsidR="004B543A" w:rsidRPr="00EC5E41">
        <w:rPr>
          <w:rFonts w:ascii="Times New Roman" w:hAnsi="Times New Roman"/>
          <w:sz w:val="24"/>
          <w:szCs w:val="24"/>
        </w:rPr>
        <w:t xml:space="preserve">relativi ai </w:t>
      </w:r>
      <w:r w:rsidR="000703BB" w:rsidRPr="00EC5E41">
        <w:rPr>
          <w:rFonts w:ascii="Times New Roman" w:hAnsi="Times New Roman"/>
          <w:sz w:val="24"/>
          <w:szCs w:val="24"/>
        </w:rPr>
        <w:t>maltrattamenti e abusi sui minori evidenziano</w:t>
      </w:r>
      <w:r w:rsidR="00725341" w:rsidRPr="00EC5E41">
        <w:rPr>
          <w:rFonts w:ascii="Times New Roman" w:hAnsi="Times New Roman"/>
          <w:sz w:val="24"/>
          <w:szCs w:val="24"/>
        </w:rPr>
        <w:t>, invece,</w:t>
      </w:r>
      <w:r w:rsidR="000703BB" w:rsidRPr="00EC5E41">
        <w:rPr>
          <w:rFonts w:ascii="Times New Roman" w:hAnsi="Times New Roman"/>
          <w:sz w:val="24"/>
          <w:szCs w:val="24"/>
        </w:rPr>
        <w:t xml:space="preserve"> omissioni e ritardi negli allontanamenti </w:t>
      </w:r>
      <w:r w:rsidR="00987D73" w:rsidRPr="00EC5E41">
        <w:rPr>
          <w:rFonts w:ascii="Times New Roman" w:hAnsi="Times New Roman"/>
          <w:sz w:val="24"/>
          <w:szCs w:val="24"/>
        </w:rPr>
        <w:t>da parte delle istituzioni preposte</w:t>
      </w:r>
      <w:r w:rsidR="00725341" w:rsidRPr="00EC5E41">
        <w:rPr>
          <w:rFonts w:ascii="Times New Roman" w:hAnsi="Times New Roman"/>
          <w:sz w:val="24"/>
          <w:szCs w:val="24"/>
        </w:rPr>
        <w:t xml:space="preserve"> </w:t>
      </w:r>
      <w:r w:rsidR="000703BB" w:rsidRPr="00EC5E41">
        <w:rPr>
          <w:rFonts w:ascii="Times New Roman" w:hAnsi="Times New Roman"/>
          <w:sz w:val="24"/>
          <w:szCs w:val="24"/>
        </w:rPr>
        <w:t>(</w:t>
      </w:r>
      <w:r w:rsidR="002E1979" w:rsidRPr="00EC5E41">
        <w:rPr>
          <w:rFonts w:ascii="Times New Roman" w:hAnsi="Times New Roman"/>
          <w:sz w:val="24"/>
          <w:szCs w:val="24"/>
        </w:rPr>
        <w:t>v</w:t>
      </w:r>
      <w:r w:rsidR="00725341" w:rsidRPr="00EC5E41">
        <w:rPr>
          <w:rFonts w:ascii="Times New Roman" w:hAnsi="Times New Roman"/>
          <w:sz w:val="24"/>
          <w:szCs w:val="24"/>
        </w:rPr>
        <w:t>d</w:t>
      </w:r>
      <w:r w:rsidR="002E1979" w:rsidRPr="00EC5E41">
        <w:rPr>
          <w:rFonts w:ascii="Times New Roman" w:hAnsi="Times New Roman"/>
          <w:sz w:val="24"/>
          <w:szCs w:val="24"/>
        </w:rPr>
        <w:t>. al riguardo</w:t>
      </w:r>
      <w:r w:rsidR="00725341" w:rsidRPr="00EC5E41">
        <w:rPr>
          <w:rFonts w:ascii="Times New Roman" w:hAnsi="Times New Roman"/>
          <w:sz w:val="24"/>
          <w:szCs w:val="24"/>
        </w:rPr>
        <w:t xml:space="preserve"> </w:t>
      </w:r>
      <w:r w:rsidR="002E1979" w:rsidRPr="00EC5E41">
        <w:rPr>
          <w:rFonts w:ascii="Times New Roman" w:hAnsi="Times New Roman"/>
          <w:sz w:val="24"/>
          <w:szCs w:val="24"/>
        </w:rPr>
        <w:t>la pubblicazione dell’A</w:t>
      </w:r>
      <w:r w:rsidR="00725341" w:rsidRPr="00EC5E41">
        <w:rPr>
          <w:rFonts w:ascii="Times New Roman" w:hAnsi="Times New Roman"/>
          <w:sz w:val="24"/>
          <w:szCs w:val="24"/>
        </w:rPr>
        <w:t xml:space="preserve">utorità Garante per l’Infanzia e l’Adolescenza </w:t>
      </w:r>
      <w:r w:rsidR="002E1979" w:rsidRPr="00EC5E41">
        <w:rPr>
          <w:rFonts w:ascii="Times New Roman" w:hAnsi="Times New Roman"/>
          <w:sz w:val="24"/>
          <w:szCs w:val="24"/>
        </w:rPr>
        <w:t xml:space="preserve">curata da </w:t>
      </w:r>
      <w:r w:rsidR="000703BB" w:rsidRPr="00EC5E41">
        <w:rPr>
          <w:rFonts w:ascii="Times New Roman" w:hAnsi="Times New Roman"/>
          <w:sz w:val="24"/>
          <w:szCs w:val="24"/>
        </w:rPr>
        <w:t>CISMAI-Terres des Hommes</w:t>
      </w:r>
      <w:r w:rsidR="002E1979" w:rsidRPr="00EC5E41">
        <w:rPr>
          <w:rStyle w:val="Rimandonotaapidipagina"/>
          <w:rFonts w:ascii="Times New Roman" w:hAnsi="Times New Roman"/>
          <w:sz w:val="24"/>
          <w:szCs w:val="24"/>
        </w:rPr>
        <w:footnoteReference w:id="2"/>
      </w:r>
      <w:r w:rsidR="000703BB" w:rsidRPr="00EC5E41">
        <w:rPr>
          <w:rFonts w:ascii="Times New Roman" w:hAnsi="Times New Roman"/>
          <w:sz w:val="24"/>
          <w:szCs w:val="24"/>
        </w:rPr>
        <w:t>)</w:t>
      </w:r>
      <w:r w:rsidR="00725341" w:rsidRPr="00EC5E41">
        <w:rPr>
          <w:rFonts w:ascii="Times New Roman" w:hAnsi="Times New Roman"/>
          <w:sz w:val="24"/>
          <w:szCs w:val="24"/>
        </w:rPr>
        <w:t>.</w:t>
      </w:r>
    </w:p>
    <w:p w:rsidR="002C071E" w:rsidRPr="00EC5E41" w:rsidRDefault="002C071E" w:rsidP="00987D73">
      <w:pPr>
        <w:tabs>
          <w:tab w:val="left" w:pos="700"/>
          <w:tab w:val="left" w:pos="1400"/>
          <w:tab w:val="left" w:pos="2120"/>
          <w:tab w:val="left" w:pos="2820"/>
          <w:tab w:val="left" w:pos="3540"/>
          <w:tab w:val="center" w:pos="4819"/>
        </w:tabs>
        <w:spacing w:after="14"/>
        <w:ind w:left="360"/>
        <w:jc w:val="both"/>
        <w:rPr>
          <w:rFonts w:ascii="Times New Roman" w:hAnsi="Times New Roman"/>
          <w:sz w:val="24"/>
          <w:szCs w:val="24"/>
        </w:rPr>
      </w:pPr>
    </w:p>
    <w:p w:rsidR="00EF1522" w:rsidRPr="00EC5E41" w:rsidRDefault="000703BB" w:rsidP="002C071E">
      <w:pPr>
        <w:tabs>
          <w:tab w:val="left" w:pos="700"/>
          <w:tab w:val="left" w:pos="1400"/>
          <w:tab w:val="left" w:pos="2120"/>
          <w:tab w:val="left" w:pos="2820"/>
          <w:tab w:val="left" w:pos="3540"/>
          <w:tab w:val="left" w:pos="4240"/>
          <w:tab w:val="left" w:pos="4960"/>
          <w:tab w:val="left" w:pos="5660"/>
          <w:tab w:val="left" w:pos="6380"/>
        </w:tabs>
        <w:spacing w:after="57" w:line="240" w:lineRule="auto"/>
        <w:ind w:left="360"/>
        <w:jc w:val="both"/>
        <w:rPr>
          <w:rFonts w:ascii="Times New Roman" w:hAnsi="Times New Roman"/>
          <w:sz w:val="24"/>
          <w:szCs w:val="24"/>
        </w:rPr>
      </w:pPr>
      <w:r w:rsidRPr="00EC5E41">
        <w:rPr>
          <w:rFonts w:ascii="Times New Roman" w:hAnsi="Times New Roman"/>
          <w:sz w:val="24"/>
          <w:szCs w:val="24"/>
        </w:rPr>
        <w:t>In ultimo</w:t>
      </w:r>
      <w:r w:rsidR="00725341" w:rsidRPr="00EC5E41">
        <w:rPr>
          <w:rFonts w:ascii="Times New Roman" w:hAnsi="Times New Roman"/>
          <w:sz w:val="24"/>
          <w:szCs w:val="24"/>
        </w:rPr>
        <w:t>,</w:t>
      </w:r>
      <w:r w:rsidRPr="00EC5E41">
        <w:rPr>
          <w:rFonts w:ascii="Times New Roman" w:hAnsi="Times New Roman"/>
          <w:sz w:val="24"/>
          <w:szCs w:val="24"/>
        </w:rPr>
        <w:t xml:space="preserve"> si precisa che oltre agli affidamenti</w:t>
      </w:r>
      <w:r w:rsidR="00725341" w:rsidRPr="00EC5E41">
        <w:rPr>
          <w:rFonts w:ascii="Times New Roman" w:hAnsi="Times New Roman"/>
          <w:sz w:val="24"/>
          <w:szCs w:val="24"/>
        </w:rPr>
        <w:t xml:space="preserve"> familiari,</w:t>
      </w:r>
      <w:r w:rsidRPr="00EC5E41">
        <w:rPr>
          <w:rFonts w:ascii="Times New Roman" w:hAnsi="Times New Roman"/>
          <w:sz w:val="24"/>
          <w:szCs w:val="24"/>
        </w:rPr>
        <w:t xml:space="preserve"> disciplinati dagli </w:t>
      </w:r>
      <w:r w:rsidR="00E71DF6" w:rsidRPr="00EC5E41">
        <w:rPr>
          <w:rFonts w:ascii="Times New Roman" w:hAnsi="Times New Roman"/>
          <w:sz w:val="24"/>
          <w:szCs w:val="24"/>
        </w:rPr>
        <w:t>artt.</w:t>
      </w:r>
      <w:r w:rsidRPr="00EC5E41">
        <w:rPr>
          <w:rFonts w:ascii="Times New Roman" w:hAnsi="Times New Roman"/>
          <w:sz w:val="24"/>
          <w:szCs w:val="24"/>
        </w:rPr>
        <w:t xml:space="preserve"> 2 e seguenti della l. n. 184/1983, esiste </w:t>
      </w:r>
      <w:r w:rsidR="00725341" w:rsidRPr="00EC5E41">
        <w:rPr>
          <w:rFonts w:ascii="Times New Roman" w:hAnsi="Times New Roman"/>
          <w:sz w:val="24"/>
          <w:szCs w:val="24"/>
        </w:rPr>
        <w:t xml:space="preserve">oggi </w:t>
      </w:r>
      <w:r w:rsidRPr="00EC5E41">
        <w:rPr>
          <w:rFonts w:ascii="Times New Roman" w:hAnsi="Times New Roman"/>
          <w:sz w:val="24"/>
          <w:szCs w:val="24"/>
        </w:rPr>
        <w:t>l’istituto dell’</w:t>
      </w:r>
      <w:r w:rsidRPr="00EC5E41">
        <w:rPr>
          <w:rFonts w:ascii="Times New Roman" w:hAnsi="Times New Roman"/>
          <w:b/>
          <w:i/>
          <w:sz w:val="24"/>
          <w:szCs w:val="24"/>
        </w:rPr>
        <w:t xml:space="preserve">affidamento </w:t>
      </w:r>
      <w:r w:rsidR="00725341" w:rsidRPr="00EC5E41">
        <w:rPr>
          <w:rFonts w:ascii="Times New Roman" w:hAnsi="Times New Roman"/>
          <w:b/>
          <w:i/>
          <w:sz w:val="24"/>
          <w:szCs w:val="24"/>
        </w:rPr>
        <w:t xml:space="preserve">al servizio sociale </w:t>
      </w:r>
      <w:r w:rsidR="002E1979" w:rsidRPr="00EC5E41">
        <w:rPr>
          <w:rFonts w:ascii="Times New Roman" w:hAnsi="Times New Roman"/>
          <w:iCs/>
          <w:sz w:val="24"/>
          <w:szCs w:val="24"/>
        </w:rPr>
        <w:t>previsto</w:t>
      </w:r>
      <w:r w:rsidR="002E1979" w:rsidRPr="00EC5E41">
        <w:rPr>
          <w:rFonts w:ascii="Times New Roman" w:hAnsi="Times New Roman"/>
          <w:i/>
          <w:sz w:val="24"/>
          <w:szCs w:val="24"/>
        </w:rPr>
        <w:t xml:space="preserve"> </w:t>
      </w:r>
      <w:r w:rsidR="002C071E" w:rsidRPr="00EC5E41">
        <w:rPr>
          <w:rFonts w:ascii="Times New Roman" w:hAnsi="Times New Roman"/>
          <w:sz w:val="24"/>
          <w:szCs w:val="24"/>
        </w:rPr>
        <w:t>dalla riforma Cartabia, tipologia non contemplata nell’A.C. 1866.</w:t>
      </w:r>
    </w:p>
    <w:p w:rsidR="002C071E" w:rsidRPr="00EC5E41" w:rsidRDefault="002C071E" w:rsidP="002C071E">
      <w:pPr>
        <w:tabs>
          <w:tab w:val="left" w:pos="700"/>
          <w:tab w:val="left" w:pos="1400"/>
          <w:tab w:val="left" w:pos="2120"/>
          <w:tab w:val="left" w:pos="2820"/>
          <w:tab w:val="left" w:pos="3540"/>
          <w:tab w:val="left" w:pos="4240"/>
          <w:tab w:val="left" w:pos="4960"/>
          <w:tab w:val="left" w:pos="5660"/>
          <w:tab w:val="left" w:pos="6380"/>
        </w:tabs>
        <w:spacing w:after="57" w:line="240" w:lineRule="auto"/>
        <w:ind w:left="360"/>
        <w:jc w:val="both"/>
        <w:rPr>
          <w:rFonts w:ascii="Times New Roman" w:hAnsi="Times New Roman"/>
          <w:b/>
          <w:sz w:val="24"/>
          <w:szCs w:val="24"/>
          <w:lang w:eastAsia="it-IT"/>
        </w:rPr>
      </w:pPr>
    </w:p>
    <w:p w:rsidR="000703BB" w:rsidRPr="00EC5E41" w:rsidRDefault="0016618F" w:rsidP="002C071E">
      <w:pPr>
        <w:pStyle w:val="Corpotesto"/>
        <w:numPr>
          <w:ilvl w:val="0"/>
          <w:numId w:val="6"/>
        </w:numPr>
        <w:jc w:val="both"/>
        <w:rPr>
          <w:rFonts w:ascii="Times New Roman" w:hAnsi="Times New Roman"/>
          <w:b/>
          <w:sz w:val="24"/>
          <w:szCs w:val="24"/>
          <w:lang w:eastAsia="it-IT"/>
        </w:rPr>
      </w:pPr>
      <w:r w:rsidRPr="00EC5E41">
        <w:rPr>
          <w:rFonts w:ascii="Times New Roman" w:hAnsi="Times New Roman"/>
          <w:b/>
          <w:sz w:val="24"/>
          <w:szCs w:val="24"/>
          <w:lang w:eastAsia="it-IT"/>
        </w:rPr>
        <w:t>UN</w:t>
      </w:r>
      <w:r w:rsidR="002C071E" w:rsidRPr="00EC5E41">
        <w:rPr>
          <w:rFonts w:ascii="Times New Roman" w:hAnsi="Times New Roman"/>
          <w:b/>
          <w:sz w:val="24"/>
          <w:szCs w:val="24"/>
          <w:lang w:eastAsia="it-IT"/>
        </w:rPr>
        <w:t xml:space="preserve"> NUOVO</w:t>
      </w:r>
      <w:r w:rsidRPr="00EC5E41">
        <w:rPr>
          <w:rFonts w:ascii="Times New Roman" w:hAnsi="Times New Roman"/>
          <w:b/>
          <w:sz w:val="24"/>
          <w:szCs w:val="24"/>
          <w:lang w:eastAsia="it-IT"/>
        </w:rPr>
        <w:t xml:space="preserve"> </w:t>
      </w:r>
      <w:r w:rsidR="000703BB" w:rsidRPr="00EC5E41">
        <w:rPr>
          <w:rFonts w:ascii="Times New Roman" w:hAnsi="Times New Roman"/>
          <w:b/>
          <w:sz w:val="24"/>
          <w:szCs w:val="24"/>
          <w:lang w:eastAsia="it-IT"/>
        </w:rPr>
        <w:t>REGISTRO CHE VA A SOVRAPPORSI ALLE COMPETENZE</w:t>
      </w:r>
      <w:r w:rsidRPr="00EC5E41">
        <w:rPr>
          <w:rFonts w:ascii="Times New Roman" w:hAnsi="Times New Roman"/>
          <w:b/>
          <w:sz w:val="24"/>
          <w:szCs w:val="24"/>
          <w:lang w:eastAsia="it-IT"/>
        </w:rPr>
        <w:t xml:space="preserve"> </w:t>
      </w:r>
      <w:r w:rsidR="000703BB" w:rsidRPr="00EC5E41">
        <w:rPr>
          <w:rFonts w:ascii="Times New Roman" w:hAnsi="Times New Roman"/>
          <w:b/>
          <w:sz w:val="24"/>
          <w:szCs w:val="24"/>
          <w:lang w:eastAsia="it-IT"/>
        </w:rPr>
        <w:t>GIA’</w:t>
      </w:r>
      <w:r w:rsidR="00725341" w:rsidRPr="00EC5E41">
        <w:rPr>
          <w:rFonts w:ascii="Times New Roman" w:hAnsi="Times New Roman"/>
          <w:b/>
          <w:sz w:val="24"/>
          <w:szCs w:val="24"/>
          <w:lang w:eastAsia="it-IT"/>
        </w:rPr>
        <w:t xml:space="preserve"> </w:t>
      </w:r>
      <w:r w:rsidR="000703BB" w:rsidRPr="00EC5E41">
        <w:rPr>
          <w:rFonts w:ascii="Times New Roman" w:hAnsi="Times New Roman"/>
          <w:b/>
          <w:sz w:val="24"/>
          <w:szCs w:val="24"/>
          <w:lang w:eastAsia="it-IT"/>
        </w:rPr>
        <w:t>ESISTENTI</w:t>
      </w:r>
    </w:p>
    <w:p w:rsidR="000703BB" w:rsidRPr="00EC5E41" w:rsidRDefault="000703BB" w:rsidP="002A485D">
      <w:pPr>
        <w:pStyle w:val="Corpotesto"/>
        <w:numPr>
          <w:ilvl w:val="0"/>
          <w:numId w:val="9"/>
        </w:numPr>
        <w:spacing w:line="240" w:lineRule="auto"/>
        <w:jc w:val="both"/>
        <w:rPr>
          <w:rFonts w:ascii="Times New Roman" w:hAnsi="Times New Roman"/>
          <w:sz w:val="24"/>
          <w:szCs w:val="24"/>
          <w:lang w:eastAsia="it-IT"/>
        </w:rPr>
      </w:pPr>
      <w:r w:rsidRPr="00EC5E41">
        <w:rPr>
          <w:rFonts w:ascii="Times New Roman" w:hAnsi="Times New Roman"/>
          <w:sz w:val="24"/>
          <w:szCs w:val="24"/>
          <w:lang w:eastAsia="it-IT"/>
        </w:rPr>
        <w:t xml:space="preserve">Sulla istituzione del Registro </w:t>
      </w:r>
      <w:r w:rsidR="002C071E" w:rsidRPr="00EC5E41">
        <w:rPr>
          <w:rFonts w:ascii="Times New Roman" w:hAnsi="Times New Roman"/>
          <w:sz w:val="24"/>
          <w:szCs w:val="24"/>
          <w:lang w:eastAsia="it-IT"/>
        </w:rPr>
        <w:t>evidenziamo che</w:t>
      </w:r>
      <w:r w:rsidR="004B543A" w:rsidRPr="00EC5E41">
        <w:rPr>
          <w:rFonts w:ascii="Times New Roman" w:hAnsi="Times New Roman"/>
          <w:sz w:val="24"/>
          <w:szCs w:val="24"/>
          <w:lang w:eastAsia="it-IT"/>
        </w:rPr>
        <w:t xml:space="preserve"> </w:t>
      </w:r>
      <w:r w:rsidR="00D45046" w:rsidRPr="00EC5E41">
        <w:rPr>
          <w:rFonts w:ascii="Times New Roman" w:hAnsi="Times New Roman"/>
          <w:sz w:val="24"/>
          <w:szCs w:val="24"/>
          <w:lang w:eastAsia="it-IT"/>
        </w:rPr>
        <w:t xml:space="preserve">esiste già </w:t>
      </w:r>
      <w:r w:rsidR="00725341" w:rsidRPr="00EC5E41">
        <w:rPr>
          <w:rFonts w:ascii="Times New Roman" w:hAnsi="Times New Roman"/>
          <w:sz w:val="24"/>
          <w:szCs w:val="24"/>
          <w:lang w:eastAsia="it-IT"/>
        </w:rPr>
        <w:t>una rilevazione</w:t>
      </w:r>
      <w:r w:rsidR="00E71DF6" w:rsidRPr="00EC5E41">
        <w:rPr>
          <w:rFonts w:ascii="Times New Roman" w:hAnsi="Times New Roman"/>
          <w:sz w:val="24"/>
          <w:szCs w:val="24"/>
          <w:lang w:eastAsia="it-IT"/>
        </w:rPr>
        <w:t xml:space="preserve"> </w:t>
      </w:r>
      <w:r w:rsidRPr="00EC5E41">
        <w:rPr>
          <w:rFonts w:ascii="Times New Roman" w:hAnsi="Times New Roman"/>
          <w:sz w:val="24"/>
          <w:szCs w:val="24"/>
          <w:lang w:eastAsia="it-IT"/>
        </w:rPr>
        <w:t xml:space="preserve">effettuata dalle </w:t>
      </w:r>
      <w:r w:rsidR="00D45046" w:rsidRPr="00EC5E41">
        <w:rPr>
          <w:rFonts w:ascii="Times New Roman" w:hAnsi="Times New Roman"/>
          <w:sz w:val="24"/>
          <w:szCs w:val="24"/>
          <w:lang w:eastAsia="it-IT"/>
        </w:rPr>
        <w:t xml:space="preserve">singole </w:t>
      </w:r>
      <w:r w:rsidRPr="00EC5E41">
        <w:rPr>
          <w:rFonts w:ascii="Times New Roman" w:hAnsi="Times New Roman"/>
          <w:sz w:val="24"/>
          <w:szCs w:val="24"/>
          <w:lang w:eastAsia="it-IT"/>
        </w:rPr>
        <w:t xml:space="preserve">Regioni che, in base alla normativa nazionale </w:t>
      </w:r>
      <w:r w:rsidR="00E71DF6" w:rsidRPr="00EC5E41">
        <w:rPr>
          <w:rFonts w:ascii="Times New Roman" w:hAnsi="Times New Roman"/>
          <w:sz w:val="24"/>
          <w:szCs w:val="24"/>
          <w:lang w:eastAsia="it-IT"/>
        </w:rPr>
        <w:t xml:space="preserve">hanno </w:t>
      </w:r>
      <w:r w:rsidRPr="00EC5E41">
        <w:rPr>
          <w:rFonts w:ascii="Times New Roman" w:hAnsi="Times New Roman"/>
          <w:sz w:val="24"/>
          <w:szCs w:val="24"/>
          <w:lang w:eastAsia="it-IT"/>
        </w:rPr>
        <w:t>le competenze in merito</w:t>
      </w:r>
      <w:r w:rsidR="00D45046" w:rsidRPr="00EC5E41">
        <w:rPr>
          <w:rFonts w:ascii="Times New Roman" w:hAnsi="Times New Roman"/>
          <w:sz w:val="24"/>
          <w:szCs w:val="24"/>
          <w:lang w:eastAsia="it-IT"/>
        </w:rPr>
        <w:t>:</w:t>
      </w:r>
      <w:r w:rsidRPr="00EC5E41">
        <w:rPr>
          <w:rFonts w:ascii="Times New Roman" w:hAnsi="Times New Roman"/>
          <w:sz w:val="24"/>
          <w:szCs w:val="24"/>
          <w:lang w:eastAsia="it-IT"/>
        </w:rPr>
        <w:t xml:space="preserve"> </w:t>
      </w:r>
      <w:r w:rsidR="00D45046" w:rsidRPr="00EC5E41">
        <w:rPr>
          <w:rFonts w:ascii="Times New Roman" w:hAnsi="Times New Roman"/>
          <w:sz w:val="24"/>
          <w:szCs w:val="24"/>
          <w:lang w:eastAsia="it-IT"/>
        </w:rPr>
        <w:t>q</w:t>
      </w:r>
      <w:r w:rsidR="00E71DF6" w:rsidRPr="00EC5E41">
        <w:rPr>
          <w:rFonts w:ascii="Times New Roman" w:hAnsi="Times New Roman"/>
          <w:sz w:val="24"/>
          <w:szCs w:val="24"/>
          <w:lang w:eastAsia="it-IT"/>
        </w:rPr>
        <w:t xml:space="preserve">ueste rilevazioni regionali </w:t>
      </w:r>
      <w:r w:rsidR="002D2D18" w:rsidRPr="00EC5E41">
        <w:rPr>
          <w:rFonts w:ascii="Times New Roman" w:hAnsi="Times New Roman"/>
          <w:sz w:val="24"/>
          <w:szCs w:val="24"/>
          <w:lang w:eastAsia="it-IT"/>
        </w:rPr>
        <w:t>confluiscono</w:t>
      </w:r>
      <w:r w:rsidRPr="00EC5E41">
        <w:rPr>
          <w:rFonts w:ascii="Times New Roman" w:hAnsi="Times New Roman"/>
          <w:sz w:val="24"/>
          <w:szCs w:val="24"/>
          <w:lang w:eastAsia="it-IT"/>
        </w:rPr>
        <w:t xml:space="preserve"> nel </w:t>
      </w:r>
      <w:r w:rsidR="00EF1522" w:rsidRPr="00EC5E41">
        <w:rPr>
          <w:rFonts w:ascii="Times New Roman" w:hAnsi="Times New Roman"/>
          <w:sz w:val="24"/>
          <w:szCs w:val="24"/>
          <w:lang w:eastAsia="it-IT"/>
        </w:rPr>
        <w:t>sistema nazionale</w:t>
      </w:r>
      <w:r w:rsidR="002A485D" w:rsidRPr="00EC5E41">
        <w:rPr>
          <w:rFonts w:ascii="Times New Roman" w:hAnsi="Times New Roman"/>
          <w:sz w:val="24"/>
          <w:szCs w:val="24"/>
          <w:lang w:eastAsia="it-IT"/>
        </w:rPr>
        <w:t>, che può essere migliorato</w:t>
      </w:r>
      <w:r w:rsidR="00725341" w:rsidRPr="00EC5E41">
        <w:rPr>
          <w:rFonts w:ascii="Times New Roman" w:hAnsi="Times New Roman"/>
          <w:sz w:val="24"/>
          <w:szCs w:val="24"/>
          <w:lang w:eastAsia="it-IT"/>
        </w:rPr>
        <w:t>,</w:t>
      </w:r>
      <w:r w:rsidR="002A485D" w:rsidRPr="00EC5E41">
        <w:rPr>
          <w:rFonts w:ascii="Times New Roman" w:hAnsi="Times New Roman"/>
          <w:sz w:val="24"/>
          <w:szCs w:val="24"/>
          <w:lang w:eastAsia="it-IT"/>
        </w:rPr>
        <w:t xml:space="preserve"> ma non ha senso crearne un altro!!</w:t>
      </w:r>
    </w:p>
    <w:p w:rsidR="00725341" w:rsidRPr="00B24F99" w:rsidRDefault="000703BB" w:rsidP="00725341">
      <w:pPr>
        <w:pStyle w:val="Corpotesto"/>
        <w:numPr>
          <w:ilvl w:val="0"/>
          <w:numId w:val="9"/>
        </w:numPr>
        <w:jc w:val="both"/>
        <w:rPr>
          <w:rFonts w:ascii="Times New Roman" w:hAnsi="Times New Roman"/>
          <w:sz w:val="24"/>
          <w:szCs w:val="24"/>
          <w:lang w:eastAsia="it-IT"/>
        </w:rPr>
      </w:pPr>
      <w:r w:rsidRPr="00EC5E41">
        <w:rPr>
          <w:rFonts w:ascii="Times New Roman" w:hAnsi="Times New Roman"/>
          <w:sz w:val="24"/>
          <w:szCs w:val="24"/>
          <w:lang w:eastAsia="it-IT"/>
        </w:rPr>
        <w:t>Il Registro</w:t>
      </w:r>
      <w:r w:rsidR="00725341" w:rsidRPr="00EC5E41">
        <w:rPr>
          <w:rFonts w:ascii="Times New Roman" w:hAnsi="Times New Roman"/>
          <w:sz w:val="24"/>
          <w:szCs w:val="24"/>
          <w:lang w:eastAsia="it-IT"/>
        </w:rPr>
        <w:t>,</w:t>
      </w:r>
      <w:r w:rsidRPr="00EC5E41">
        <w:rPr>
          <w:rFonts w:ascii="Times New Roman" w:hAnsi="Times New Roman"/>
          <w:sz w:val="24"/>
          <w:szCs w:val="24"/>
          <w:lang w:eastAsia="it-IT"/>
        </w:rPr>
        <w:t xml:space="preserve"> che dovrebbe </w:t>
      </w:r>
      <w:r w:rsidR="00712E92" w:rsidRPr="00EC5E41">
        <w:rPr>
          <w:rFonts w:ascii="Times New Roman" w:hAnsi="Times New Roman"/>
          <w:sz w:val="24"/>
          <w:szCs w:val="24"/>
          <w:lang w:eastAsia="it-IT"/>
        </w:rPr>
        <w:t xml:space="preserve">essere istituito presso </w:t>
      </w:r>
      <w:r w:rsidR="00D45046" w:rsidRPr="00EC5E41">
        <w:rPr>
          <w:rFonts w:ascii="Times New Roman" w:hAnsi="Times New Roman"/>
          <w:sz w:val="24"/>
          <w:szCs w:val="24"/>
          <w:lang w:eastAsia="it-IT"/>
        </w:rPr>
        <w:t>ogn</w:t>
      </w:r>
      <w:r w:rsidR="00712E92" w:rsidRPr="00EC5E41">
        <w:rPr>
          <w:rFonts w:ascii="Times New Roman" w:hAnsi="Times New Roman"/>
          <w:sz w:val="24"/>
          <w:szCs w:val="24"/>
          <w:lang w:eastAsia="it-IT"/>
        </w:rPr>
        <w:t xml:space="preserve">i </w:t>
      </w:r>
      <w:r w:rsidR="00D45046" w:rsidRPr="00EC5E41">
        <w:rPr>
          <w:rFonts w:ascii="Times New Roman" w:hAnsi="Times New Roman"/>
          <w:sz w:val="24"/>
          <w:szCs w:val="24"/>
          <w:lang w:eastAsia="it-IT"/>
        </w:rPr>
        <w:t>T</w:t>
      </w:r>
      <w:r w:rsidR="00712E92" w:rsidRPr="00EC5E41">
        <w:rPr>
          <w:rFonts w:ascii="Times New Roman" w:hAnsi="Times New Roman"/>
          <w:sz w:val="24"/>
          <w:szCs w:val="24"/>
          <w:lang w:eastAsia="it-IT"/>
        </w:rPr>
        <w:t>ribun</w:t>
      </w:r>
      <w:r w:rsidRPr="00EC5E41">
        <w:rPr>
          <w:rFonts w:ascii="Times New Roman" w:hAnsi="Times New Roman"/>
          <w:sz w:val="24"/>
          <w:szCs w:val="24"/>
          <w:lang w:eastAsia="it-IT"/>
        </w:rPr>
        <w:t>ale per i minorenni</w:t>
      </w:r>
      <w:r w:rsidR="00725341" w:rsidRPr="00EC5E41">
        <w:rPr>
          <w:rFonts w:ascii="Times New Roman" w:hAnsi="Times New Roman"/>
          <w:sz w:val="24"/>
          <w:szCs w:val="24"/>
          <w:lang w:eastAsia="it-IT"/>
        </w:rPr>
        <w:t>,</w:t>
      </w:r>
      <w:r w:rsidRPr="00EC5E41">
        <w:rPr>
          <w:rFonts w:ascii="Times New Roman" w:hAnsi="Times New Roman"/>
          <w:sz w:val="24"/>
          <w:szCs w:val="24"/>
          <w:lang w:eastAsia="it-IT"/>
        </w:rPr>
        <w:t xml:space="preserve"> non tiene presente quanto già previsto dallo stesso art. 9 ai commi 2 e 3</w:t>
      </w:r>
      <w:r w:rsidR="002D2D18" w:rsidRPr="00EC5E41">
        <w:rPr>
          <w:rFonts w:ascii="Times New Roman" w:hAnsi="Times New Roman"/>
          <w:sz w:val="24"/>
          <w:szCs w:val="24"/>
          <w:lang w:eastAsia="it-IT"/>
        </w:rPr>
        <w:t xml:space="preserve"> della legge 184/</w:t>
      </w:r>
      <w:r w:rsidR="00D45046" w:rsidRPr="00EC5E41">
        <w:rPr>
          <w:rFonts w:ascii="Times New Roman" w:hAnsi="Times New Roman"/>
          <w:sz w:val="24"/>
          <w:szCs w:val="24"/>
          <w:lang w:eastAsia="it-IT"/>
        </w:rPr>
        <w:t>8</w:t>
      </w:r>
      <w:r w:rsidR="002D2D18" w:rsidRPr="00EC5E41">
        <w:rPr>
          <w:rFonts w:ascii="Times New Roman" w:hAnsi="Times New Roman"/>
          <w:sz w:val="24"/>
          <w:szCs w:val="24"/>
          <w:lang w:eastAsia="it-IT"/>
        </w:rPr>
        <w:t>3</w:t>
      </w:r>
      <w:r w:rsidR="002A485D" w:rsidRPr="00EC5E41">
        <w:rPr>
          <w:rFonts w:ascii="Times New Roman" w:hAnsi="Times New Roman"/>
          <w:sz w:val="24"/>
          <w:szCs w:val="24"/>
          <w:lang w:eastAsia="it-IT"/>
        </w:rPr>
        <w:t xml:space="preserve"> </w:t>
      </w:r>
      <w:r w:rsidR="002D2D18" w:rsidRPr="00EC5E41">
        <w:rPr>
          <w:rFonts w:ascii="Times New Roman" w:hAnsi="Times New Roman"/>
          <w:sz w:val="24"/>
          <w:szCs w:val="24"/>
          <w:lang w:eastAsia="it-IT"/>
        </w:rPr>
        <w:t>e</w:t>
      </w:r>
      <w:r w:rsidR="002A485D" w:rsidRPr="00EC5E41">
        <w:rPr>
          <w:rFonts w:ascii="Times New Roman" w:hAnsi="Times New Roman"/>
          <w:sz w:val="24"/>
          <w:szCs w:val="24"/>
          <w:lang w:eastAsia="it-IT"/>
        </w:rPr>
        <w:t xml:space="preserve"> </w:t>
      </w:r>
      <w:r w:rsidR="002D2D18" w:rsidRPr="00EC5E41">
        <w:rPr>
          <w:rFonts w:ascii="Times New Roman" w:hAnsi="Times New Roman"/>
          <w:sz w:val="24"/>
          <w:szCs w:val="24"/>
          <w:lang w:eastAsia="it-IT"/>
        </w:rPr>
        <w:t>sm</w:t>
      </w:r>
      <w:r w:rsidRPr="00EC5E41">
        <w:rPr>
          <w:rFonts w:ascii="Times New Roman" w:hAnsi="Times New Roman"/>
          <w:sz w:val="24"/>
          <w:szCs w:val="24"/>
          <w:lang w:eastAsia="it-IT"/>
        </w:rPr>
        <w:t xml:space="preserve"> sulle competenze del</w:t>
      </w:r>
      <w:r w:rsidR="00EF1522" w:rsidRPr="00EC5E41">
        <w:rPr>
          <w:rFonts w:ascii="Times New Roman" w:hAnsi="Times New Roman"/>
          <w:sz w:val="24"/>
          <w:szCs w:val="24"/>
          <w:lang w:eastAsia="it-IT"/>
        </w:rPr>
        <w:t xml:space="preserve"> </w:t>
      </w:r>
      <w:r w:rsidR="002A485D" w:rsidRPr="00EC5E41">
        <w:rPr>
          <w:rFonts w:ascii="Times New Roman" w:hAnsi="Times New Roman"/>
          <w:sz w:val="24"/>
          <w:szCs w:val="24"/>
          <w:lang w:eastAsia="it-IT"/>
        </w:rPr>
        <w:t xml:space="preserve">Procuratore </w:t>
      </w:r>
      <w:r w:rsidR="002D2D18" w:rsidRPr="00EC5E41">
        <w:rPr>
          <w:rFonts w:ascii="Times New Roman" w:hAnsi="Times New Roman"/>
          <w:sz w:val="24"/>
          <w:szCs w:val="24"/>
          <w:lang w:eastAsia="it-IT"/>
        </w:rPr>
        <w:t xml:space="preserve">presso il Tribunale per i Minorenni </w:t>
      </w:r>
      <w:r w:rsidRPr="00EC5E41">
        <w:rPr>
          <w:rFonts w:ascii="Times New Roman" w:hAnsi="Times New Roman"/>
          <w:sz w:val="24"/>
          <w:szCs w:val="24"/>
          <w:lang w:eastAsia="it-IT"/>
        </w:rPr>
        <w:t xml:space="preserve">cui </w:t>
      </w:r>
      <w:r w:rsidRPr="00EC5E41">
        <w:rPr>
          <w:rFonts w:ascii="Times New Roman" w:hAnsi="Times New Roman"/>
          <w:sz w:val="24"/>
          <w:szCs w:val="24"/>
        </w:rPr>
        <w:t>dev</w:t>
      </w:r>
      <w:r w:rsidR="002D2D18" w:rsidRPr="00EC5E41">
        <w:rPr>
          <w:rFonts w:ascii="Times New Roman" w:hAnsi="Times New Roman"/>
          <w:sz w:val="24"/>
          <w:szCs w:val="24"/>
        </w:rPr>
        <w:t>e</w:t>
      </w:r>
      <w:r w:rsidRPr="00EC5E41">
        <w:rPr>
          <w:rFonts w:ascii="Times New Roman" w:hAnsi="Times New Roman"/>
          <w:sz w:val="24"/>
          <w:szCs w:val="24"/>
        </w:rPr>
        <w:t xml:space="preserve"> essere trasmess</w:t>
      </w:r>
      <w:r w:rsidR="002D2D18" w:rsidRPr="00EC5E41">
        <w:rPr>
          <w:rFonts w:ascii="Times New Roman" w:hAnsi="Times New Roman"/>
          <w:sz w:val="24"/>
          <w:szCs w:val="24"/>
        </w:rPr>
        <w:t>o</w:t>
      </w:r>
      <w:r w:rsidRPr="00EC5E41">
        <w:rPr>
          <w:rFonts w:ascii="Times New Roman" w:hAnsi="Times New Roman"/>
          <w:sz w:val="24"/>
          <w:szCs w:val="24"/>
        </w:rPr>
        <w:t xml:space="preserve"> semestralmente </w:t>
      </w:r>
      <w:r w:rsidR="002D2D18" w:rsidRPr="00EC5E41">
        <w:rPr>
          <w:rFonts w:ascii="Times New Roman" w:hAnsi="Times New Roman"/>
          <w:sz w:val="24"/>
          <w:szCs w:val="24"/>
        </w:rPr>
        <w:t xml:space="preserve">dai servizi residenziali </w:t>
      </w:r>
      <w:r w:rsidRPr="00EC5E41">
        <w:rPr>
          <w:rFonts w:ascii="Times New Roman" w:hAnsi="Times New Roman"/>
          <w:sz w:val="24"/>
          <w:szCs w:val="24"/>
        </w:rPr>
        <w:t xml:space="preserve">l’elenco di tutti i minori collocati presso di loro con l’indicazione specifica, per ciascuno di essi, della località di residenza dei genitori, dei </w:t>
      </w:r>
      <w:r w:rsidRPr="00B24F99">
        <w:rPr>
          <w:rFonts w:ascii="Times New Roman" w:hAnsi="Times New Roman"/>
          <w:sz w:val="24"/>
          <w:szCs w:val="24"/>
        </w:rPr>
        <w:t>rapporti con la famiglia e delle condizioni psicofisiche del minore stesso</w:t>
      </w:r>
      <w:r w:rsidR="002E1979" w:rsidRPr="00B24F99">
        <w:rPr>
          <w:rStyle w:val="Rimandonotaapidipagina"/>
          <w:rFonts w:ascii="Times New Roman" w:hAnsi="Times New Roman"/>
          <w:sz w:val="24"/>
          <w:szCs w:val="24"/>
        </w:rPr>
        <w:footnoteReference w:id="3"/>
      </w:r>
      <w:r w:rsidRPr="00B24F99">
        <w:rPr>
          <w:rFonts w:ascii="Times New Roman" w:hAnsi="Times New Roman"/>
          <w:sz w:val="24"/>
          <w:szCs w:val="24"/>
        </w:rPr>
        <w:t>.</w:t>
      </w:r>
      <w:r w:rsidR="002E0B27" w:rsidRPr="00B24F99">
        <w:rPr>
          <w:rFonts w:ascii="Times New Roman" w:hAnsi="Times New Roman"/>
          <w:sz w:val="24"/>
          <w:szCs w:val="24"/>
        </w:rPr>
        <w:t xml:space="preserve"> </w:t>
      </w:r>
      <w:r w:rsidRPr="00B24F99">
        <w:rPr>
          <w:rFonts w:ascii="Times New Roman" w:hAnsi="Times New Roman"/>
          <w:sz w:val="24"/>
          <w:szCs w:val="24"/>
        </w:rPr>
        <w:t xml:space="preserve">Si richiama al </w:t>
      </w:r>
      <w:r w:rsidRPr="00B24F99">
        <w:rPr>
          <w:rFonts w:ascii="Times New Roman" w:hAnsi="Times New Roman"/>
          <w:sz w:val="24"/>
          <w:szCs w:val="24"/>
        </w:rPr>
        <w:lastRenderedPageBreak/>
        <w:t xml:space="preserve">riguardo l’ampia trattazione al punto 413 delle </w:t>
      </w:r>
      <w:r w:rsidRPr="00B24F99">
        <w:rPr>
          <w:rFonts w:ascii="Times New Roman" w:hAnsi="Times New Roman"/>
          <w:i/>
          <w:sz w:val="24"/>
          <w:szCs w:val="24"/>
        </w:rPr>
        <w:t>“Linee nazionali di indirizzo per l’accoglienza nei servizi residenziali”</w:t>
      </w:r>
      <w:r w:rsidR="00725341" w:rsidRPr="00B24F99">
        <w:rPr>
          <w:rFonts w:ascii="Times New Roman" w:hAnsi="Times New Roman"/>
          <w:i/>
          <w:sz w:val="24"/>
          <w:szCs w:val="24"/>
        </w:rPr>
        <w:t xml:space="preserve">, </w:t>
      </w:r>
      <w:r w:rsidRPr="00B24F99">
        <w:rPr>
          <w:rFonts w:ascii="Times New Roman" w:hAnsi="Times New Roman"/>
          <w:sz w:val="24"/>
          <w:szCs w:val="24"/>
        </w:rPr>
        <w:t>precedentemente citat</w:t>
      </w:r>
      <w:r w:rsidR="00725341" w:rsidRPr="00B24F99">
        <w:rPr>
          <w:rFonts w:ascii="Times New Roman" w:hAnsi="Times New Roman"/>
          <w:sz w:val="24"/>
          <w:szCs w:val="24"/>
        </w:rPr>
        <w:t>e,</w:t>
      </w:r>
      <w:r w:rsidRPr="00B24F99">
        <w:rPr>
          <w:rFonts w:ascii="Times New Roman" w:hAnsi="Times New Roman"/>
          <w:sz w:val="24"/>
          <w:szCs w:val="24"/>
        </w:rPr>
        <w:t xml:space="preserve"> in merito </w:t>
      </w:r>
      <w:r w:rsidR="004C42B5" w:rsidRPr="00B24F99">
        <w:rPr>
          <w:rFonts w:ascii="Times New Roman" w:hAnsi="Times New Roman"/>
          <w:sz w:val="24"/>
          <w:szCs w:val="24"/>
        </w:rPr>
        <w:t>a</w:t>
      </w:r>
      <w:r w:rsidR="004C42B5" w:rsidRPr="00B24F99">
        <w:rPr>
          <w:rFonts w:ascii="Times New Roman" w:hAnsi="Times New Roman"/>
          <w:i/>
          <w:sz w:val="24"/>
          <w:szCs w:val="24"/>
        </w:rPr>
        <w:t xml:space="preserve"> VIGILANZA E CONTROLLO </w:t>
      </w:r>
      <w:r w:rsidRPr="00B24F99">
        <w:rPr>
          <w:rFonts w:ascii="Times New Roman" w:hAnsi="Times New Roman"/>
          <w:i/>
          <w:sz w:val="24"/>
          <w:szCs w:val="24"/>
        </w:rPr>
        <w:t>(</w:t>
      </w:r>
      <w:r w:rsidR="002E0B27" w:rsidRPr="00B24F99">
        <w:rPr>
          <w:rFonts w:ascii="Times New Roman" w:hAnsi="Times New Roman"/>
          <w:i/>
          <w:sz w:val="24"/>
          <w:szCs w:val="24"/>
        </w:rPr>
        <w:t>finalità, ruoli</w:t>
      </w:r>
      <w:r w:rsidRPr="00B24F99">
        <w:rPr>
          <w:rFonts w:ascii="Times New Roman" w:hAnsi="Times New Roman"/>
          <w:i/>
          <w:sz w:val="24"/>
          <w:szCs w:val="24"/>
        </w:rPr>
        <w:t xml:space="preserve"> e relazioni fra i diversi soggetti)</w:t>
      </w:r>
      <w:r w:rsidR="00725341" w:rsidRPr="00B24F99">
        <w:rPr>
          <w:rFonts w:ascii="Times New Roman" w:hAnsi="Times New Roman"/>
          <w:i/>
          <w:sz w:val="24"/>
          <w:szCs w:val="24"/>
        </w:rPr>
        <w:t>.</w:t>
      </w:r>
    </w:p>
    <w:p w:rsidR="00725341" w:rsidRPr="00B24F99" w:rsidRDefault="00725341" w:rsidP="00725341">
      <w:pPr>
        <w:pStyle w:val="Corpotesto"/>
        <w:ind w:left="720"/>
        <w:jc w:val="both"/>
        <w:rPr>
          <w:rFonts w:ascii="Times New Roman" w:hAnsi="Times New Roman"/>
          <w:sz w:val="24"/>
          <w:szCs w:val="24"/>
          <w:lang w:eastAsia="it-IT"/>
        </w:rPr>
      </w:pPr>
    </w:p>
    <w:p w:rsidR="00712E92" w:rsidRPr="00B24F99" w:rsidRDefault="0016618F" w:rsidP="00725341">
      <w:pPr>
        <w:pStyle w:val="Corpotesto"/>
        <w:numPr>
          <w:ilvl w:val="0"/>
          <w:numId w:val="6"/>
        </w:numPr>
        <w:jc w:val="both"/>
        <w:rPr>
          <w:rFonts w:ascii="Times New Roman" w:hAnsi="Times New Roman"/>
          <w:sz w:val="24"/>
          <w:szCs w:val="24"/>
          <w:lang w:eastAsia="it-IT"/>
        </w:rPr>
      </w:pPr>
      <w:r w:rsidRPr="00B24F99">
        <w:rPr>
          <w:rFonts w:ascii="Times New Roman" w:hAnsi="Times New Roman"/>
          <w:b/>
          <w:sz w:val="24"/>
          <w:szCs w:val="24"/>
          <w:lang w:eastAsia="it-IT"/>
        </w:rPr>
        <w:t>SERVE UN NUOVO OSSERVATORIO?</w:t>
      </w:r>
    </w:p>
    <w:p w:rsidR="00C033B4" w:rsidRPr="00B24F99" w:rsidRDefault="0016618F" w:rsidP="00EF1522">
      <w:pPr>
        <w:pStyle w:val="Puntoelenco"/>
        <w:numPr>
          <w:ilvl w:val="0"/>
          <w:numId w:val="0"/>
        </w:numPr>
        <w:jc w:val="both"/>
        <w:rPr>
          <w:rFonts w:ascii="Times New Roman" w:hAnsi="Times New Roman"/>
          <w:sz w:val="24"/>
          <w:szCs w:val="24"/>
          <w:lang w:eastAsia="it-IT"/>
        </w:rPr>
      </w:pPr>
      <w:r w:rsidRPr="00B24F99">
        <w:rPr>
          <w:rFonts w:ascii="Times New Roman" w:hAnsi="Times New Roman"/>
          <w:sz w:val="24"/>
          <w:szCs w:val="24"/>
          <w:lang w:eastAsia="it-IT"/>
        </w:rPr>
        <w:t xml:space="preserve">Dovrebbero essere </w:t>
      </w:r>
      <w:r w:rsidR="00D73D72" w:rsidRPr="00B24F99">
        <w:rPr>
          <w:rFonts w:ascii="Times New Roman" w:hAnsi="Times New Roman"/>
          <w:sz w:val="24"/>
          <w:szCs w:val="24"/>
          <w:lang w:eastAsia="it-IT"/>
        </w:rPr>
        <w:t>ri</w:t>
      </w:r>
      <w:r w:rsidRPr="00B24F99">
        <w:rPr>
          <w:rFonts w:ascii="Times New Roman" w:hAnsi="Times New Roman"/>
          <w:sz w:val="24"/>
          <w:szCs w:val="24"/>
          <w:lang w:eastAsia="it-IT"/>
        </w:rPr>
        <w:t>considerate le finalità</w:t>
      </w:r>
      <w:r w:rsidR="002E0B27" w:rsidRPr="00B24F99">
        <w:rPr>
          <w:rFonts w:ascii="Times New Roman" w:hAnsi="Times New Roman"/>
          <w:sz w:val="24"/>
          <w:szCs w:val="24"/>
          <w:lang w:eastAsia="it-IT"/>
        </w:rPr>
        <w:t xml:space="preserve"> di quanto previsto </w:t>
      </w:r>
      <w:r w:rsidR="00725341" w:rsidRPr="00B24F99">
        <w:rPr>
          <w:rFonts w:ascii="Times New Roman" w:hAnsi="Times New Roman"/>
          <w:sz w:val="24"/>
          <w:szCs w:val="24"/>
          <w:lang w:eastAsia="it-IT"/>
        </w:rPr>
        <w:t>da questo</w:t>
      </w:r>
      <w:r w:rsidR="002E0B27" w:rsidRPr="00B24F99">
        <w:rPr>
          <w:rFonts w:ascii="Times New Roman" w:hAnsi="Times New Roman"/>
          <w:sz w:val="24"/>
          <w:szCs w:val="24"/>
          <w:lang w:eastAsia="it-IT"/>
        </w:rPr>
        <w:t xml:space="preserve"> disegno di</w:t>
      </w:r>
      <w:r w:rsidR="00EF1522" w:rsidRPr="00B24F99">
        <w:rPr>
          <w:rFonts w:ascii="Times New Roman" w:hAnsi="Times New Roman"/>
          <w:sz w:val="24"/>
          <w:szCs w:val="24"/>
          <w:lang w:eastAsia="it-IT"/>
        </w:rPr>
        <w:t xml:space="preserve"> </w:t>
      </w:r>
      <w:r w:rsidR="002E0B27" w:rsidRPr="00B24F99">
        <w:rPr>
          <w:rFonts w:ascii="Times New Roman" w:hAnsi="Times New Roman"/>
          <w:sz w:val="24"/>
          <w:szCs w:val="24"/>
          <w:lang w:eastAsia="it-IT"/>
        </w:rPr>
        <w:t>legge</w:t>
      </w:r>
      <w:r w:rsidRPr="00B24F99">
        <w:rPr>
          <w:rFonts w:ascii="Times New Roman" w:hAnsi="Times New Roman"/>
          <w:sz w:val="24"/>
          <w:szCs w:val="24"/>
          <w:lang w:eastAsia="it-IT"/>
        </w:rPr>
        <w:t>, tenuto conto di quanto finora esposto</w:t>
      </w:r>
      <w:r w:rsidR="002E0B27" w:rsidRPr="00B24F99">
        <w:rPr>
          <w:rFonts w:ascii="Times New Roman" w:hAnsi="Times New Roman"/>
          <w:sz w:val="24"/>
          <w:szCs w:val="24"/>
          <w:lang w:eastAsia="it-IT"/>
        </w:rPr>
        <w:t xml:space="preserve"> e del fatto che </w:t>
      </w:r>
      <w:r w:rsidR="00725341" w:rsidRPr="00B24F99">
        <w:rPr>
          <w:rFonts w:ascii="Times New Roman" w:hAnsi="Times New Roman"/>
          <w:sz w:val="24"/>
          <w:szCs w:val="24"/>
          <w:lang w:eastAsia="it-IT"/>
        </w:rPr>
        <w:t>è</w:t>
      </w:r>
      <w:r w:rsidR="00C033B4" w:rsidRPr="00B24F99">
        <w:rPr>
          <w:rFonts w:ascii="Times New Roman" w:hAnsi="Times New Roman"/>
          <w:sz w:val="24"/>
          <w:szCs w:val="24"/>
          <w:lang w:eastAsia="it-IT"/>
        </w:rPr>
        <w:t xml:space="preserve"> </w:t>
      </w:r>
      <w:r w:rsidR="00D73D72" w:rsidRPr="00B24F99">
        <w:rPr>
          <w:rFonts w:ascii="Times New Roman" w:hAnsi="Times New Roman"/>
          <w:sz w:val="24"/>
          <w:szCs w:val="24"/>
          <w:lang w:eastAsia="it-IT"/>
        </w:rPr>
        <w:t xml:space="preserve">già </w:t>
      </w:r>
      <w:r w:rsidRPr="00B24F99">
        <w:rPr>
          <w:rFonts w:ascii="Times New Roman" w:hAnsi="Times New Roman"/>
          <w:sz w:val="24"/>
          <w:szCs w:val="24"/>
          <w:lang w:eastAsia="it-IT"/>
        </w:rPr>
        <w:t>operativo l’Osservatorio nazionale</w:t>
      </w:r>
      <w:r w:rsidR="00D73D72" w:rsidRPr="00B24F99">
        <w:rPr>
          <w:rFonts w:ascii="Times New Roman" w:hAnsi="Times New Roman"/>
          <w:sz w:val="24"/>
          <w:szCs w:val="24"/>
          <w:lang w:eastAsia="it-IT"/>
        </w:rPr>
        <w:t xml:space="preserve"> sull</w:t>
      </w:r>
      <w:r w:rsidR="00712E92" w:rsidRPr="00B24F99">
        <w:rPr>
          <w:rFonts w:ascii="Times New Roman" w:hAnsi="Times New Roman"/>
          <w:sz w:val="24"/>
          <w:szCs w:val="24"/>
          <w:lang w:eastAsia="it-IT"/>
        </w:rPr>
        <w:t>’infanzia e l’adolescenza</w:t>
      </w:r>
      <w:r w:rsidR="00725341" w:rsidRPr="00B24F99">
        <w:rPr>
          <w:rFonts w:ascii="Times New Roman" w:hAnsi="Times New Roman"/>
          <w:sz w:val="24"/>
          <w:szCs w:val="24"/>
          <w:lang w:eastAsia="it-IT"/>
        </w:rPr>
        <w:t>.</w:t>
      </w:r>
      <w:r w:rsidR="00712E92" w:rsidRPr="00B24F99">
        <w:rPr>
          <w:rFonts w:ascii="Times New Roman" w:hAnsi="Times New Roman"/>
          <w:sz w:val="24"/>
          <w:szCs w:val="24"/>
          <w:lang w:eastAsia="it-IT"/>
        </w:rPr>
        <w:t xml:space="preserve"> </w:t>
      </w:r>
    </w:p>
    <w:p w:rsidR="0016618F" w:rsidRPr="00B24F99" w:rsidRDefault="00712E92" w:rsidP="00EF1522">
      <w:pPr>
        <w:pStyle w:val="Puntoelenco"/>
        <w:numPr>
          <w:ilvl w:val="0"/>
          <w:numId w:val="0"/>
        </w:numPr>
        <w:jc w:val="both"/>
        <w:rPr>
          <w:rFonts w:ascii="Times New Roman" w:hAnsi="Times New Roman"/>
          <w:sz w:val="24"/>
          <w:szCs w:val="24"/>
          <w:lang w:eastAsia="it-IT"/>
        </w:rPr>
      </w:pPr>
      <w:r w:rsidRPr="00B24F99">
        <w:rPr>
          <w:rFonts w:ascii="Times New Roman" w:hAnsi="Times New Roman"/>
          <w:sz w:val="24"/>
          <w:szCs w:val="24"/>
          <w:lang w:eastAsia="it-IT"/>
        </w:rPr>
        <w:t>Desta preoccupazione l</w:t>
      </w:r>
      <w:r w:rsidR="00725341" w:rsidRPr="00B24F99">
        <w:rPr>
          <w:rFonts w:ascii="Times New Roman" w:hAnsi="Times New Roman"/>
          <w:sz w:val="24"/>
          <w:szCs w:val="24"/>
          <w:lang w:eastAsia="it-IT"/>
        </w:rPr>
        <w:t>’</w:t>
      </w:r>
      <w:r w:rsidR="002E0B27" w:rsidRPr="00B24F99">
        <w:rPr>
          <w:rFonts w:ascii="Times New Roman" w:hAnsi="Times New Roman"/>
          <w:sz w:val="24"/>
          <w:szCs w:val="24"/>
          <w:lang w:eastAsia="it-IT"/>
        </w:rPr>
        <w:t xml:space="preserve">inutile </w:t>
      </w:r>
      <w:r w:rsidRPr="00B24F99">
        <w:rPr>
          <w:rFonts w:ascii="Times New Roman" w:hAnsi="Times New Roman"/>
          <w:sz w:val="24"/>
          <w:szCs w:val="24"/>
          <w:lang w:eastAsia="it-IT"/>
        </w:rPr>
        <w:t>sovrapposizione</w:t>
      </w:r>
      <w:r w:rsidR="002E0B27" w:rsidRPr="00B24F99">
        <w:rPr>
          <w:rFonts w:ascii="Times New Roman" w:hAnsi="Times New Roman"/>
          <w:sz w:val="24"/>
          <w:szCs w:val="24"/>
          <w:lang w:eastAsia="it-IT"/>
        </w:rPr>
        <w:t xml:space="preserve"> </w:t>
      </w:r>
      <w:r w:rsidR="003A5A0A">
        <w:rPr>
          <w:rFonts w:ascii="Times New Roman" w:hAnsi="Times New Roman"/>
          <w:sz w:val="24"/>
          <w:szCs w:val="24"/>
          <w:lang w:eastAsia="it-IT"/>
        </w:rPr>
        <w:t>delle competenze e dell</w:t>
      </w:r>
      <w:r w:rsidRPr="00B24F99">
        <w:rPr>
          <w:rFonts w:ascii="Times New Roman" w:hAnsi="Times New Roman"/>
          <w:sz w:val="24"/>
          <w:szCs w:val="24"/>
          <w:lang w:eastAsia="it-IT"/>
        </w:rPr>
        <w:t xml:space="preserve">e funzioni attribuite </w:t>
      </w:r>
      <w:r w:rsidR="003E0050" w:rsidRPr="00B24F99">
        <w:rPr>
          <w:rFonts w:ascii="Times New Roman" w:hAnsi="Times New Roman"/>
          <w:sz w:val="24"/>
          <w:szCs w:val="24"/>
          <w:lang w:eastAsia="it-IT"/>
        </w:rPr>
        <w:t>in questo</w:t>
      </w:r>
      <w:r w:rsidR="00EF1522" w:rsidRPr="00B24F99">
        <w:rPr>
          <w:rFonts w:ascii="Times New Roman" w:hAnsi="Times New Roman"/>
          <w:sz w:val="24"/>
          <w:szCs w:val="24"/>
          <w:lang w:eastAsia="it-IT"/>
        </w:rPr>
        <w:t xml:space="preserve"> DDL </w:t>
      </w:r>
      <w:r w:rsidRPr="00B24F99">
        <w:rPr>
          <w:rFonts w:ascii="Times New Roman" w:hAnsi="Times New Roman"/>
          <w:sz w:val="24"/>
          <w:szCs w:val="24"/>
          <w:lang w:eastAsia="it-IT"/>
        </w:rPr>
        <w:t>alle Regioni, agli Enti locali e alle autorità giudiziarie con quelle già esistenti,</w:t>
      </w:r>
      <w:r w:rsidR="003E0050" w:rsidRPr="00B24F99">
        <w:rPr>
          <w:rFonts w:ascii="Times New Roman" w:hAnsi="Times New Roman"/>
          <w:sz w:val="24"/>
          <w:szCs w:val="24"/>
          <w:lang w:eastAsia="it-IT"/>
        </w:rPr>
        <w:t xml:space="preserve"> competenze che </w:t>
      </w:r>
      <w:r w:rsidR="00B24F99" w:rsidRPr="00B24F99">
        <w:rPr>
          <w:rFonts w:ascii="Times New Roman" w:hAnsi="Times New Roman"/>
          <w:sz w:val="24"/>
          <w:szCs w:val="24"/>
          <w:lang w:eastAsia="it-IT"/>
        </w:rPr>
        <w:t>invece andrebbero</w:t>
      </w:r>
      <w:r w:rsidR="003E0050" w:rsidRPr="00B24F99">
        <w:rPr>
          <w:rFonts w:ascii="Times New Roman" w:hAnsi="Times New Roman"/>
          <w:sz w:val="24"/>
          <w:szCs w:val="24"/>
          <w:lang w:eastAsia="it-IT"/>
        </w:rPr>
        <w:t xml:space="preserve"> </w:t>
      </w:r>
      <w:r w:rsidRPr="00B24F99">
        <w:rPr>
          <w:rFonts w:ascii="Times New Roman" w:hAnsi="Times New Roman"/>
          <w:sz w:val="24"/>
          <w:szCs w:val="24"/>
          <w:lang w:eastAsia="it-IT"/>
        </w:rPr>
        <w:t>meglio monitorate</w:t>
      </w:r>
      <w:r w:rsidR="00C033B4" w:rsidRPr="00B24F99">
        <w:rPr>
          <w:rFonts w:ascii="Times New Roman" w:hAnsi="Times New Roman"/>
          <w:sz w:val="24"/>
          <w:szCs w:val="24"/>
          <w:lang w:eastAsia="it-IT"/>
        </w:rPr>
        <w:t xml:space="preserve"> e messe in grado</w:t>
      </w:r>
      <w:r w:rsidR="00A3235E" w:rsidRPr="00B24F99">
        <w:rPr>
          <w:rFonts w:ascii="Times New Roman" w:hAnsi="Times New Roman"/>
          <w:sz w:val="24"/>
          <w:szCs w:val="24"/>
          <w:lang w:eastAsia="it-IT"/>
        </w:rPr>
        <w:t>,</w:t>
      </w:r>
      <w:r w:rsidR="00C033B4" w:rsidRPr="00B24F99">
        <w:rPr>
          <w:rFonts w:ascii="Times New Roman" w:hAnsi="Times New Roman"/>
          <w:sz w:val="24"/>
          <w:szCs w:val="24"/>
          <w:lang w:eastAsia="it-IT"/>
        </w:rPr>
        <w:t xml:space="preserve"> come già detto, di assolvere ai loro compiti istituzionali</w:t>
      </w:r>
      <w:r w:rsidRPr="00B24F99">
        <w:rPr>
          <w:rFonts w:ascii="Times New Roman" w:hAnsi="Times New Roman"/>
          <w:sz w:val="24"/>
          <w:szCs w:val="24"/>
          <w:lang w:eastAsia="it-IT"/>
        </w:rPr>
        <w:t>…</w:t>
      </w:r>
    </w:p>
    <w:p w:rsidR="0016618F" w:rsidRPr="00B24F99" w:rsidRDefault="0016618F" w:rsidP="00B24F99">
      <w:pPr>
        <w:pStyle w:val="Puntoelenco"/>
        <w:numPr>
          <w:ilvl w:val="0"/>
          <w:numId w:val="0"/>
        </w:numPr>
        <w:jc w:val="both"/>
        <w:rPr>
          <w:rFonts w:ascii="Times New Roman" w:hAnsi="Times New Roman"/>
          <w:sz w:val="24"/>
          <w:szCs w:val="24"/>
          <w:lang w:eastAsia="it-IT"/>
        </w:rPr>
      </w:pPr>
    </w:p>
    <w:p w:rsidR="000703BB" w:rsidRPr="00B24F99" w:rsidRDefault="00D73D72" w:rsidP="00B24F99">
      <w:pPr>
        <w:pStyle w:val="Puntoelenco"/>
        <w:numPr>
          <w:ilvl w:val="0"/>
          <w:numId w:val="0"/>
        </w:numPr>
        <w:jc w:val="both"/>
        <w:rPr>
          <w:rFonts w:ascii="Times New Roman" w:hAnsi="Times New Roman"/>
          <w:b/>
          <w:i/>
          <w:sz w:val="24"/>
          <w:szCs w:val="24"/>
        </w:rPr>
      </w:pPr>
      <w:r w:rsidRPr="00B24F99">
        <w:rPr>
          <w:rFonts w:ascii="Times New Roman" w:hAnsi="Times New Roman"/>
          <w:b/>
          <w:i/>
          <w:sz w:val="24"/>
          <w:szCs w:val="24"/>
        </w:rPr>
        <w:t>BREVE RIFERIMENTO AI D</w:t>
      </w:r>
      <w:r w:rsidR="008C2AE8" w:rsidRPr="00B24F99">
        <w:rPr>
          <w:rFonts w:ascii="Times New Roman" w:hAnsi="Times New Roman"/>
          <w:b/>
          <w:i/>
          <w:sz w:val="24"/>
          <w:szCs w:val="24"/>
        </w:rPr>
        <w:t xml:space="preserve">ATI SUGLI AFFIDAMENTI IN ITALIA </w:t>
      </w:r>
      <w:r w:rsidR="00C574E3" w:rsidRPr="00B24F99">
        <w:rPr>
          <w:rFonts w:ascii="Times New Roman" w:hAnsi="Times New Roman"/>
          <w:b/>
          <w:i/>
          <w:sz w:val="24"/>
          <w:szCs w:val="24"/>
        </w:rPr>
        <w:t>AL CONFRONTO</w:t>
      </w:r>
      <w:r w:rsidRPr="00B24F99">
        <w:rPr>
          <w:rFonts w:ascii="Times New Roman" w:hAnsi="Times New Roman"/>
          <w:b/>
          <w:i/>
          <w:sz w:val="24"/>
          <w:szCs w:val="24"/>
        </w:rPr>
        <w:t xml:space="preserve"> C</w:t>
      </w:r>
      <w:r w:rsidR="00B24F99">
        <w:rPr>
          <w:rFonts w:ascii="Times New Roman" w:hAnsi="Times New Roman"/>
          <w:b/>
          <w:i/>
          <w:sz w:val="24"/>
          <w:szCs w:val="24"/>
        </w:rPr>
        <w:t xml:space="preserve">ON </w:t>
      </w:r>
      <w:r w:rsidRPr="00B24F99">
        <w:rPr>
          <w:rFonts w:ascii="Times New Roman" w:hAnsi="Times New Roman"/>
          <w:b/>
          <w:i/>
          <w:sz w:val="24"/>
          <w:szCs w:val="24"/>
        </w:rPr>
        <w:t>ALTRI PAESI EUROPEI.</w:t>
      </w:r>
      <w:r w:rsidR="00A3235E" w:rsidRPr="00B24F99">
        <w:rPr>
          <w:rFonts w:ascii="Times New Roman" w:hAnsi="Times New Roman"/>
          <w:bCs/>
          <w:iCs/>
          <w:sz w:val="24"/>
          <w:szCs w:val="24"/>
        </w:rPr>
        <w:t xml:space="preserve"> Il</w:t>
      </w:r>
      <w:r w:rsidR="00C033B4" w:rsidRPr="00B24F99">
        <w:rPr>
          <w:rFonts w:ascii="Times New Roman" w:hAnsi="Times New Roman"/>
          <w:bCs/>
          <w:iCs/>
          <w:sz w:val="24"/>
          <w:szCs w:val="24"/>
        </w:rPr>
        <w:t xml:space="preserve"> </w:t>
      </w:r>
      <w:r w:rsidR="003E0050" w:rsidRPr="00B24F99">
        <w:rPr>
          <w:rFonts w:ascii="Times New Roman" w:hAnsi="Times New Roman"/>
          <w:sz w:val="24"/>
          <w:szCs w:val="24"/>
        </w:rPr>
        <w:t xml:space="preserve">numero </w:t>
      </w:r>
      <w:r w:rsidR="000703BB" w:rsidRPr="00B24F99">
        <w:rPr>
          <w:rFonts w:ascii="Times New Roman" w:hAnsi="Times New Roman"/>
          <w:sz w:val="24"/>
          <w:szCs w:val="24"/>
        </w:rPr>
        <w:t>dei minori che sono stati posti in protezione</w:t>
      </w:r>
      <w:r w:rsidR="00B87BE1" w:rsidRPr="00B24F99">
        <w:rPr>
          <w:rFonts w:ascii="Times New Roman" w:hAnsi="Times New Roman"/>
          <w:sz w:val="24"/>
          <w:szCs w:val="24"/>
        </w:rPr>
        <w:t xml:space="preserve"> in Italia è </w:t>
      </w:r>
      <w:r w:rsidR="000703BB" w:rsidRPr="00B24F99">
        <w:rPr>
          <w:rFonts w:ascii="Times New Roman" w:hAnsi="Times New Roman"/>
          <w:sz w:val="24"/>
          <w:szCs w:val="24"/>
        </w:rPr>
        <w:t xml:space="preserve">contenuto </w:t>
      </w:r>
      <w:r w:rsidR="003E0050" w:rsidRPr="00B24F99">
        <w:rPr>
          <w:rFonts w:ascii="Times New Roman" w:hAnsi="Times New Roman"/>
          <w:sz w:val="24"/>
          <w:szCs w:val="24"/>
        </w:rPr>
        <w:t xml:space="preserve">rispetto al </w:t>
      </w:r>
      <w:r w:rsidR="000703BB" w:rsidRPr="00B24F99">
        <w:rPr>
          <w:rFonts w:ascii="Times New Roman" w:hAnsi="Times New Roman"/>
          <w:sz w:val="24"/>
          <w:szCs w:val="24"/>
        </w:rPr>
        <w:t xml:space="preserve">panorama europeo (3,5 ogni mille minori residenti </w:t>
      </w:r>
      <w:r w:rsidR="00C033B4" w:rsidRPr="00B24F99">
        <w:rPr>
          <w:rFonts w:ascii="Times New Roman" w:hAnsi="Times New Roman"/>
          <w:sz w:val="24"/>
          <w:szCs w:val="24"/>
        </w:rPr>
        <w:t xml:space="preserve">in Italia </w:t>
      </w:r>
      <w:r w:rsidR="000703BB" w:rsidRPr="00B24F99">
        <w:rPr>
          <w:rFonts w:ascii="Times New Roman" w:hAnsi="Times New Roman"/>
          <w:sz w:val="24"/>
          <w:szCs w:val="24"/>
        </w:rPr>
        <w:t>a fronte degli 11,4 della Francia e del 10,80 della Germania)</w:t>
      </w:r>
      <w:r w:rsidR="000703BB" w:rsidRPr="00B24F99">
        <w:rPr>
          <w:rFonts w:ascii="Times New Roman" w:hAnsi="Times New Roman"/>
          <w:sz w:val="24"/>
          <w:szCs w:val="24"/>
          <w:vertAlign w:val="superscript"/>
        </w:rPr>
        <w:footnoteReference w:id="4"/>
      </w:r>
      <w:r w:rsidR="000703BB" w:rsidRPr="00B24F99">
        <w:rPr>
          <w:rFonts w:ascii="Times New Roman" w:hAnsi="Times New Roman"/>
          <w:b/>
          <w:sz w:val="24"/>
          <w:szCs w:val="24"/>
        </w:rPr>
        <w:t xml:space="preserve"> </w:t>
      </w:r>
      <w:r w:rsidR="00A3235E" w:rsidRPr="00B24F99">
        <w:rPr>
          <w:rFonts w:ascii="Times New Roman" w:hAnsi="Times New Roman"/>
          <w:b/>
          <w:sz w:val="24"/>
          <w:szCs w:val="24"/>
        </w:rPr>
        <w:t>.</w:t>
      </w:r>
    </w:p>
    <w:p w:rsidR="000703BB" w:rsidRPr="00B24F99" w:rsidRDefault="000703BB" w:rsidP="000703BB">
      <w:pPr>
        <w:pStyle w:val="Corpotesto"/>
        <w:jc w:val="both"/>
        <w:rPr>
          <w:rFonts w:ascii="Times New Roman" w:hAnsi="Times New Roman"/>
          <w:b/>
          <w:sz w:val="24"/>
          <w:szCs w:val="24"/>
          <w:lang w:eastAsia="it-IT"/>
        </w:rPr>
      </w:pPr>
    </w:p>
    <w:p w:rsidR="003A5A0A" w:rsidRDefault="00BC3847" w:rsidP="003A5A0A">
      <w:pPr>
        <w:pStyle w:val="Corpotesto"/>
        <w:pBdr>
          <w:top w:val="single" w:sz="4" w:space="1" w:color="auto"/>
          <w:left w:val="single" w:sz="4" w:space="4" w:color="auto"/>
          <w:bottom w:val="single" w:sz="4" w:space="0" w:color="auto"/>
          <w:right w:val="single" w:sz="4" w:space="4" w:color="auto"/>
        </w:pBdr>
        <w:jc w:val="both"/>
        <w:rPr>
          <w:rFonts w:ascii="Times New Roman" w:hAnsi="Times New Roman"/>
          <w:b/>
          <w:sz w:val="24"/>
          <w:szCs w:val="24"/>
          <w:lang w:eastAsia="it-IT"/>
        </w:rPr>
      </w:pPr>
      <w:r w:rsidRPr="00B24F99">
        <w:rPr>
          <w:rFonts w:ascii="Times New Roman" w:hAnsi="Times New Roman"/>
          <w:b/>
          <w:sz w:val="24"/>
          <w:szCs w:val="24"/>
          <w:lang w:eastAsia="it-IT"/>
        </w:rPr>
        <w:t>A</w:t>
      </w:r>
      <w:r w:rsidR="0098660D" w:rsidRPr="00B24F99">
        <w:rPr>
          <w:rFonts w:ascii="Times New Roman" w:hAnsi="Times New Roman"/>
          <w:b/>
          <w:sz w:val="24"/>
          <w:szCs w:val="24"/>
          <w:lang w:eastAsia="it-IT"/>
        </w:rPr>
        <w:t xml:space="preserve">lla luce di quanto brevemente </w:t>
      </w:r>
      <w:r w:rsidRPr="00B24F99">
        <w:rPr>
          <w:rFonts w:ascii="Times New Roman" w:hAnsi="Times New Roman"/>
          <w:b/>
          <w:sz w:val="24"/>
          <w:szCs w:val="24"/>
          <w:lang w:eastAsia="it-IT"/>
        </w:rPr>
        <w:t xml:space="preserve">esposto non riteniamo </w:t>
      </w:r>
      <w:r w:rsidR="003A5A0A">
        <w:rPr>
          <w:rFonts w:ascii="Times New Roman" w:hAnsi="Times New Roman"/>
          <w:b/>
          <w:sz w:val="24"/>
          <w:szCs w:val="24"/>
          <w:lang w:eastAsia="it-IT"/>
        </w:rPr>
        <w:t>emendabile questo testo.</w:t>
      </w:r>
    </w:p>
    <w:p w:rsidR="00EC5E41" w:rsidRDefault="003A5A0A" w:rsidP="003A5A0A">
      <w:pPr>
        <w:pStyle w:val="Corpotesto"/>
        <w:pBdr>
          <w:top w:val="single" w:sz="4" w:space="1" w:color="auto"/>
          <w:left w:val="single" w:sz="4" w:space="4" w:color="auto"/>
          <w:bottom w:val="single" w:sz="4" w:space="0" w:color="auto"/>
          <w:right w:val="single" w:sz="4" w:space="4" w:color="auto"/>
        </w:pBdr>
        <w:jc w:val="both"/>
        <w:rPr>
          <w:rFonts w:ascii="Times New Roman" w:hAnsi="Times New Roman"/>
          <w:b/>
          <w:sz w:val="24"/>
          <w:szCs w:val="24"/>
          <w:lang w:eastAsia="it-IT"/>
        </w:rPr>
      </w:pPr>
      <w:r>
        <w:rPr>
          <w:rFonts w:ascii="Times New Roman" w:hAnsi="Times New Roman"/>
          <w:b/>
          <w:sz w:val="24"/>
          <w:szCs w:val="24"/>
          <w:lang w:eastAsia="it-IT"/>
        </w:rPr>
        <w:t xml:space="preserve"> Se </w:t>
      </w:r>
      <w:r w:rsidR="00BC3847" w:rsidRPr="00B24F99">
        <w:rPr>
          <w:rFonts w:ascii="Times New Roman" w:hAnsi="Times New Roman"/>
          <w:b/>
          <w:sz w:val="24"/>
          <w:szCs w:val="24"/>
          <w:lang w:eastAsia="it-IT"/>
        </w:rPr>
        <w:t xml:space="preserve"> si vuole investire sul rilancio degli affidamenti sono altri i provvedimenti che il Governo e il Parlamento dovrebbero</w:t>
      </w:r>
      <w:r w:rsidR="00677665">
        <w:rPr>
          <w:rFonts w:ascii="Times New Roman" w:hAnsi="Times New Roman"/>
          <w:b/>
          <w:sz w:val="24"/>
          <w:szCs w:val="24"/>
          <w:lang w:eastAsia="it-IT"/>
        </w:rPr>
        <w:t xml:space="preserve"> assumere. </w:t>
      </w:r>
    </w:p>
    <w:p w:rsidR="000703BB" w:rsidRPr="00A3235E" w:rsidRDefault="00677665" w:rsidP="003A5A0A">
      <w:pPr>
        <w:pStyle w:val="Corpotesto"/>
        <w:pBdr>
          <w:top w:val="single" w:sz="4" w:space="1" w:color="auto"/>
          <w:left w:val="single" w:sz="4" w:space="4" w:color="auto"/>
          <w:bottom w:val="single" w:sz="4" w:space="0" w:color="auto"/>
          <w:right w:val="single" w:sz="4" w:space="4" w:color="auto"/>
        </w:pBdr>
        <w:jc w:val="both"/>
        <w:rPr>
          <w:rFonts w:ascii="Times New Roman" w:hAnsi="Times New Roman"/>
          <w:b/>
          <w:sz w:val="24"/>
          <w:szCs w:val="24"/>
          <w:lang w:eastAsia="it-IT"/>
        </w:rPr>
      </w:pPr>
      <w:r>
        <w:rPr>
          <w:rFonts w:ascii="Times New Roman" w:hAnsi="Times New Roman"/>
          <w:b/>
          <w:sz w:val="24"/>
          <w:szCs w:val="24"/>
          <w:lang w:eastAsia="it-IT"/>
        </w:rPr>
        <w:t>Al riguardo richiamiamo il documento</w:t>
      </w:r>
      <w:r w:rsidR="00EC5E41">
        <w:rPr>
          <w:rFonts w:ascii="Times New Roman" w:hAnsi="Times New Roman"/>
          <w:b/>
          <w:sz w:val="24"/>
          <w:szCs w:val="24"/>
          <w:lang w:eastAsia="it-IT"/>
        </w:rPr>
        <w:t xml:space="preserve"> presentato in Senato il 7</w:t>
      </w:r>
      <w:r w:rsidR="0098660D" w:rsidRPr="00B24F99">
        <w:rPr>
          <w:rFonts w:ascii="Times New Roman" w:hAnsi="Times New Roman"/>
          <w:b/>
          <w:sz w:val="24"/>
          <w:szCs w:val="24"/>
          <w:lang w:eastAsia="it-IT"/>
        </w:rPr>
        <w:t>.5. dal Tavolo Nazionale Affido</w:t>
      </w:r>
      <w:r w:rsidR="003A5A0A">
        <w:rPr>
          <w:rFonts w:ascii="Times New Roman" w:hAnsi="Times New Roman"/>
          <w:b/>
          <w:sz w:val="24"/>
          <w:szCs w:val="24"/>
          <w:lang w:eastAsia="it-IT"/>
        </w:rPr>
        <w:t xml:space="preserve"> </w:t>
      </w:r>
      <w:r w:rsidR="003A5A0A" w:rsidRPr="003A5A0A">
        <w:rPr>
          <w:rFonts w:ascii="Times New Roman" w:hAnsi="Times New Roman"/>
          <w:b/>
          <w:i/>
          <w:color w:val="00B0F0"/>
          <w:sz w:val="24"/>
          <w:szCs w:val="24"/>
          <w:lang w:eastAsia="it-IT"/>
        </w:rPr>
        <w:t>(tavolonazionale</w:t>
      </w:r>
      <w:r>
        <w:rPr>
          <w:rFonts w:ascii="Times New Roman" w:hAnsi="Times New Roman"/>
          <w:b/>
          <w:i/>
          <w:color w:val="00B0F0"/>
          <w:sz w:val="24"/>
          <w:szCs w:val="24"/>
          <w:lang w:eastAsia="it-IT"/>
        </w:rPr>
        <w:t>affi</w:t>
      </w:r>
      <w:r w:rsidR="003A5A0A" w:rsidRPr="003A5A0A">
        <w:rPr>
          <w:rFonts w:ascii="Times New Roman" w:hAnsi="Times New Roman"/>
          <w:b/>
          <w:i/>
          <w:color w:val="00B0F0"/>
          <w:sz w:val="24"/>
          <w:szCs w:val="24"/>
          <w:lang w:eastAsia="it-IT"/>
        </w:rPr>
        <w:t>do.it</w:t>
      </w:r>
      <w:r w:rsidR="003A5A0A">
        <w:rPr>
          <w:rFonts w:ascii="Times New Roman" w:hAnsi="Times New Roman"/>
          <w:b/>
          <w:sz w:val="24"/>
          <w:szCs w:val="24"/>
          <w:lang w:eastAsia="it-IT"/>
        </w:rPr>
        <w:t>)</w:t>
      </w:r>
      <w:r w:rsidR="0098660D" w:rsidRPr="00B24F99">
        <w:rPr>
          <w:rFonts w:ascii="Times New Roman" w:hAnsi="Times New Roman"/>
          <w:b/>
          <w:sz w:val="24"/>
          <w:szCs w:val="24"/>
          <w:lang w:eastAsia="it-IT"/>
        </w:rPr>
        <w:t>, cui l’Anfaa aderisce.</w:t>
      </w:r>
    </w:p>
    <w:sectPr w:rsidR="000703BB" w:rsidRPr="00A3235E" w:rsidSect="00D73D72">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F8" w:rsidRDefault="008E1AF8" w:rsidP="00192156">
      <w:pPr>
        <w:spacing w:after="0" w:line="240" w:lineRule="auto"/>
      </w:pPr>
      <w:r>
        <w:separator/>
      </w:r>
    </w:p>
  </w:endnote>
  <w:endnote w:type="continuationSeparator" w:id="0">
    <w:p w:rsidR="008E1AF8" w:rsidRDefault="008E1AF8" w:rsidP="0019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56" w:rsidRDefault="0019215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56" w:rsidRDefault="0019215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56" w:rsidRDefault="001921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F8" w:rsidRDefault="008E1AF8" w:rsidP="00192156">
      <w:pPr>
        <w:spacing w:after="0" w:line="240" w:lineRule="auto"/>
      </w:pPr>
      <w:r>
        <w:separator/>
      </w:r>
    </w:p>
  </w:footnote>
  <w:footnote w:type="continuationSeparator" w:id="0">
    <w:p w:rsidR="008E1AF8" w:rsidRDefault="008E1AF8" w:rsidP="00192156">
      <w:pPr>
        <w:spacing w:after="0" w:line="240" w:lineRule="auto"/>
      </w:pPr>
      <w:r>
        <w:continuationSeparator/>
      </w:r>
    </w:p>
  </w:footnote>
  <w:footnote w:id="1">
    <w:p w:rsidR="00A3235E" w:rsidRPr="00B24F99" w:rsidRDefault="00A3235E">
      <w:pPr>
        <w:pStyle w:val="Testonotaapidipagina"/>
        <w:rPr>
          <w:rFonts w:ascii="Times New Roman" w:hAnsi="Times New Roman"/>
        </w:rPr>
      </w:pPr>
      <w:r w:rsidRPr="00B24F99">
        <w:rPr>
          <w:rStyle w:val="Rimandonotaapidipagina"/>
          <w:rFonts w:ascii="Times New Roman" w:hAnsi="Times New Roman"/>
        </w:rPr>
        <w:footnoteRef/>
      </w:r>
      <w:r w:rsidRPr="00B24F99">
        <w:rPr>
          <w:rFonts w:ascii="Times New Roman" w:hAnsi="Times New Roman"/>
        </w:rPr>
        <w:t xml:space="preserve"> N.B. E’ diritto di tutte le persone, in caso di necessità, di avvalersi del Patrocinio a spese dello Stato (gratuito patrocinio).</w:t>
      </w:r>
    </w:p>
  </w:footnote>
  <w:footnote w:id="2">
    <w:p w:rsidR="002E1979" w:rsidRPr="00B24F99" w:rsidRDefault="002E1979" w:rsidP="00A3235E">
      <w:pPr>
        <w:pStyle w:val="Titolo3"/>
        <w:shd w:val="clear" w:color="auto" w:fill="FFFFFF"/>
        <w:spacing w:before="0" w:beforeAutospacing="0" w:after="0" w:afterAutospacing="0" w:line="240" w:lineRule="atLeast"/>
        <w:jc w:val="both"/>
        <w:textAlignment w:val="baseline"/>
        <w:rPr>
          <w:b w:val="0"/>
          <w:bCs w:val="0"/>
          <w:color w:val="000000"/>
          <w:sz w:val="20"/>
          <w:szCs w:val="20"/>
        </w:rPr>
      </w:pPr>
      <w:r w:rsidRPr="003A5A0A">
        <w:rPr>
          <w:rStyle w:val="Rimandonotaapidipagina"/>
          <w:b w:val="0"/>
          <w:sz w:val="20"/>
          <w:szCs w:val="20"/>
        </w:rPr>
        <w:footnoteRef/>
      </w:r>
      <w:r w:rsidRPr="003A5A0A">
        <w:rPr>
          <w:b w:val="0"/>
          <w:sz w:val="20"/>
          <w:szCs w:val="20"/>
        </w:rPr>
        <w:t xml:space="preserve"> </w:t>
      </w:r>
      <w:r w:rsidRPr="003A5A0A">
        <w:rPr>
          <w:b w:val="0"/>
          <w:bCs w:val="0"/>
          <w:color w:val="000000"/>
          <w:sz w:val="20"/>
          <w:szCs w:val="20"/>
        </w:rPr>
        <w:t>Sono quasi 402.000 i minori in carico ai servizi sociali in Italia e di questi 77.493 sono vittime di maltrattamento.</w:t>
      </w:r>
      <w:r w:rsidR="00D45046" w:rsidRPr="003A5A0A">
        <w:rPr>
          <w:b w:val="0"/>
          <w:bCs w:val="0"/>
          <w:color w:val="000000"/>
          <w:sz w:val="20"/>
          <w:szCs w:val="20"/>
        </w:rPr>
        <w:t xml:space="preserve"> </w:t>
      </w:r>
      <w:r w:rsidRPr="003A5A0A">
        <w:rPr>
          <w:b w:val="0"/>
          <w:color w:val="000000"/>
          <w:sz w:val="20"/>
          <w:szCs w:val="20"/>
          <w:bdr w:val="none" w:sz="0" w:space="0" w:color="auto" w:frame="1"/>
        </w:rPr>
        <w:t>Sui 117 comuni per i quali è stata possibile una comparazione EMERGE UN preoccupante AUMENTO DEL 14,8% dei casi</w:t>
      </w:r>
      <w:r w:rsidR="00725341" w:rsidRPr="003A5A0A">
        <w:rPr>
          <w:b w:val="0"/>
          <w:color w:val="000000"/>
          <w:sz w:val="20"/>
          <w:szCs w:val="20"/>
          <w:bdr w:val="none" w:sz="0" w:space="0" w:color="auto" w:frame="1"/>
        </w:rPr>
        <w:t xml:space="preserve">. </w:t>
      </w:r>
      <w:r w:rsidRPr="003A5A0A">
        <w:rPr>
          <w:b w:val="0"/>
          <w:bCs w:val="0"/>
          <w:iCs/>
          <w:sz w:val="20"/>
          <w:szCs w:val="20"/>
          <w:bdr w:val="none" w:sz="0" w:space="0" w:color="auto" w:frame="1"/>
        </w:rPr>
        <w:t xml:space="preserve">Questi </w:t>
      </w:r>
      <w:r w:rsidR="00D45046" w:rsidRPr="003A5A0A">
        <w:rPr>
          <w:b w:val="0"/>
          <w:bCs w:val="0"/>
          <w:iCs/>
          <w:sz w:val="20"/>
          <w:szCs w:val="20"/>
          <w:bdr w:val="none" w:sz="0" w:space="0" w:color="auto" w:frame="1"/>
        </w:rPr>
        <w:t xml:space="preserve">sono </w:t>
      </w:r>
      <w:r w:rsidRPr="003A5A0A">
        <w:rPr>
          <w:b w:val="0"/>
          <w:bCs w:val="0"/>
          <w:iCs/>
          <w:sz w:val="20"/>
          <w:szCs w:val="20"/>
          <w:bdr w:val="none" w:sz="0" w:space="0" w:color="auto" w:frame="1"/>
        </w:rPr>
        <w:t>i dati</w:t>
      </w:r>
      <w:r w:rsidR="00D45046" w:rsidRPr="003A5A0A">
        <w:rPr>
          <w:b w:val="0"/>
          <w:bCs w:val="0"/>
          <w:iCs/>
          <w:sz w:val="20"/>
          <w:szCs w:val="20"/>
          <w:bdr w:val="none" w:sz="0" w:space="0" w:color="auto" w:frame="1"/>
        </w:rPr>
        <w:t xml:space="preserve"> che risultano dalla </w:t>
      </w:r>
      <w:r w:rsidRPr="003A5A0A">
        <w:rPr>
          <w:b w:val="0"/>
          <w:bCs w:val="0"/>
          <w:iCs/>
          <w:sz w:val="20"/>
          <w:szCs w:val="20"/>
          <w:bdr w:val="none" w:sz="0" w:space="0" w:color="auto" w:frame="1"/>
        </w:rPr>
        <w:t xml:space="preserve">seconda Indagine Nazionale sul maltrattamento di bambini e adolescenti in Italia realizzata da </w:t>
      </w:r>
      <w:r w:rsidRPr="003A5A0A">
        <w:rPr>
          <w:b w:val="0"/>
          <w:bCs w:val="0"/>
          <w:iCs/>
          <w:color w:val="000000"/>
          <w:sz w:val="20"/>
          <w:szCs w:val="20"/>
          <w:bdr w:val="none" w:sz="0" w:space="0" w:color="auto" w:frame="1"/>
        </w:rPr>
        <w:t>Terre</w:t>
      </w:r>
      <w:r w:rsidR="00725341" w:rsidRPr="003A5A0A">
        <w:rPr>
          <w:b w:val="0"/>
          <w:bCs w:val="0"/>
          <w:iCs/>
          <w:color w:val="000000"/>
          <w:sz w:val="20"/>
          <w:szCs w:val="20"/>
          <w:bdr w:val="none" w:sz="0" w:space="0" w:color="auto" w:frame="1"/>
        </w:rPr>
        <w:t>s</w:t>
      </w:r>
      <w:r w:rsidRPr="003A5A0A">
        <w:rPr>
          <w:b w:val="0"/>
          <w:bCs w:val="0"/>
          <w:iCs/>
          <w:color w:val="000000"/>
          <w:sz w:val="20"/>
          <w:szCs w:val="20"/>
          <w:bdr w:val="none" w:sz="0" w:space="0" w:color="auto" w:frame="1"/>
        </w:rPr>
        <w:t xml:space="preserve"> des Hommes e CISMAI – Coordinamento Italiano dei Servizi contro il Maltrattamento e l’Abuso all’Infanzia per l’Autorità Garante dell’Infanzia e Adolescenza</w:t>
      </w:r>
      <w:r w:rsidR="00725341" w:rsidRPr="003A5A0A">
        <w:rPr>
          <w:b w:val="0"/>
          <w:bCs w:val="0"/>
          <w:iCs/>
          <w:color w:val="000000"/>
          <w:sz w:val="20"/>
          <w:szCs w:val="20"/>
          <w:bdr w:val="none" w:sz="0" w:space="0" w:color="auto" w:frame="1"/>
        </w:rPr>
        <w:t>.</w:t>
      </w:r>
    </w:p>
    <w:p w:rsidR="002E1979" w:rsidRPr="00B24F99" w:rsidRDefault="002E1979" w:rsidP="00A3235E">
      <w:pPr>
        <w:pStyle w:val="Testonotaapidipagina"/>
        <w:jc w:val="both"/>
        <w:rPr>
          <w:rFonts w:ascii="Times New Roman" w:hAnsi="Times New Roman"/>
        </w:rPr>
      </w:pPr>
    </w:p>
  </w:footnote>
  <w:footnote w:id="3">
    <w:p w:rsidR="002E1979" w:rsidRPr="00B24F99" w:rsidRDefault="002E1979" w:rsidP="00A3235E">
      <w:pPr>
        <w:pStyle w:val="Corpotesto"/>
        <w:spacing w:line="240" w:lineRule="auto"/>
        <w:jc w:val="both"/>
        <w:rPr>
          <w:rFonts w:ascii="Times New Roman" w:hAnsi="Times New Roman"/>
          <w:i/>
          <w:sz w:val="20"/>
          <w:szCs w:val="20"/>
          <w:lang w:eastAsia="it-IT"/>
        </w:rPr>
      </w:pPr>
      <w:r w:rsidRPr="00B24F99">
        <w:rPr>
          <w:rStyle w:val="Rimandonotaapidipagina"/>
          <w:rFonts w:ascii="Times New Roman" w:hAnsi="Times New Roman"/>
          <w:sz w:val="20"/>
          <w:szCs w:val="20"/>
        </w:rPr>
        <w:footnoteRef/>
      </w:r>
      <w:r w:rsidRPr="00B24F99">
        <w:rPr>
          <w:rFonts w:ascii="Times New Roman" w:hAnsi="Times New Roman"/>
          <w:sz w:val="20"/>
          <w:szCs w:val="20"/>
        </w:rPr>
        <w:t xml:space="preserve"> </w:t>
      </w:r>
      <w:r w:rsidRPr="00B24F99">
        <w:rPr>
          <w:rFonts w:ascii="Times New Roman" w:hAnsi="Times New Roman"/>
          <w:sz w:val="20"/>
          <w:szCs w:val="20"/>
          <w:lang w:eastAsia="it-IT"/>
        </w:rPr>
        <w:t>Riportiamo qui sotto le disposizioni legislative in vigore</w:t>
      </w:r>
      <w:r w:rsidR="00B87BE1" w:rsidRPr="00B24F99">
        <w:rPr>
          <w:rFonts w:ascii="Times New Roman" w:hAnsi="Times New Roman"/>
          <w:sz w:val="20"/>
          <w:szCs w:val="20"/>
          <w:lang w:eastAsia="it-IT"/>
        </w:rPr>
        <w:t xml:space="preserve"> </w:t>
      </w:r>
      <w:r w:rsidR="00B87BE1" w:rsidRPr="00B24F99">
        <w:rPr>
          <w:rFonts w:ascii="Times New Roman" w:hAnsi="Times New Roman"/>
          <w:i/>
          <w:sz w:val="20"/>
          <w:szCs w:val="20"/>
          <w:lang w:eastAsia="it-IT"/>
        </w:rPr>
        <w:t>“</w:t>
      </w:r>
      <w:r w:rsidRPr="00B24F99">
        <w:rPr>
          <w:rFonts w:ascii="Times New Roman" w:hAnsi="Times New Roman"/>
          <w:i/>
          <w:sz w:val="20"/>
          <w:szCs w:val="20"/>
        </w:rPr>
        <w:t>Il procuratore della Repubblica presso il tribunale per i minorenni, “assunte le necessarie informazioni, chiede al tribunale, con ricorso, di dichiarare l’adottabilità di quelli tra i minor segnalati o collocati presso le comunità di tipo familiare o gli istituti di assistenza pubblici o privati o presso una famiglia affidataria, che risultano in situazioni di abbandono, specificandone i motivi (art.9 comma 2).” Il procuratore della Repubblica presso il tribunale per i minorenni, che trasmette gli atti al medesimo tribunale con relazione informativa, ogni sei mesi, effettua o dispone ispezioni(…). Può procedere a ispezioni straordinarie in ogni tempo”(art.9 comma 3).</w:t>
      </w:r>
    </w:p>
    <w:p w:rsidR="002E1979" w:rsidRPr="00B24F99" w:rsidRDefault="002E1979" w:rsidP="00A3235E">
      <w:pPr>
        <w:pStyle w:val="Testonotaapidipagina"/>
        <w:jc w:val="both"/>
        <w:rPr>
          <w:rFonts w:ascii="Times New Roman" w:hAnsi="Times New Roman"/>
        </w:rPr>
      </w:pPr>
    </w:p>
  </w:footnote>
  <w:footnote w:id="4">
    <w:p w:rsidR="000703BB" w:rsidRPr="00B24F99" w:rsidRDefault="000703BB" w:rsidP="00A3235E">
      <w:pPr>
        <w:pStyle w:val="footnotedescription"/>
        <w:spacing w:line="241" w:lineRule="auto"/>
        <w:ind w:right="50"/>
        <w:rPr>
          <w:sz w:val="20"/>
          <w:szCs w:val="20"/>
        </w:rPr>
      </w:pPr>
      <w:r w:rsidRPr="00B24F99">
        <w:rPr>
          <w:rStyle w:val="footnotemark"/>
          <w:sz w:val="20"/>
          <w:szCs w:val="20"/>
        </w:rPr>
        <w:footnoteRef/>
      </w:r>
      <w:r w:rsidRPr="00B24F99">
        <w:rPr>
          <w:sz w:val="20"/>
          <w:szCs w:val="20"/>
        </w:rPr>
        <w:t xml:space="preserve"> Questi elementi di comparazione sono riportati nel n. 60 dei Quaderni della ricerca sociale. </w:t>
      </w:r>
      <w:r w:rsidRPr="00B24F99">
        <w:rPr>
          <w:i/>
          <w:sz w:val="20"/>
          <w:szCs w:val="20"/>
        </w:rPr>
        <w:t>I minorenni in affidamento familiare e nei servizi residenziali attraverso i dati SIOSS,</w:t>
      </w:r>
      <w:r w:rsidRPr="00B24F99">
        <w:rPr>
          <w:sz w:val="20"/>
          <w:szCs w:val="20"/>
        </w:rPr>
        <w:t xml:space="preserve"> Anno 2022, Istituto degli Innocenti, Firenze, agosto 2024, pag. 12; consultabile in </w:t>
      </w:r>
      <w:hyperlink r:id="rId1">
        <w:r w:rsidRPr="00B24F99">
          <w:rPr>
            <w:color w:val="0000FF"/>
            <w:sz w:val="20"/>
            <w:szCs w:val="20"/>
            <w:u w:val="single" w:color="0000FF"/>
          </w:rPr>
          <w:t>https://www.lavoro.gov.it/documenti-e-norme/studi-e-statistiche/qrs-60-affidamento-familiare</w:t>
        </w:r>
      </w:hyperlink>
      <w:hyperlink r:id="rId2">
        <w:r w:rsidRPr="00B24F99">
          <w:rPr>
            <w:color w:val="0000FF"/>
            <w:sz w:val="20"/>
            <w:szCs w:val="20"/>
            <w:u w:val="single" w:color="0000FF"/>
          </w:rPr>
          <w:t>2022.pdf</w:t>
        </w:r>
      </w:hyperlink>
      <w:hyperlink r:id="rId3">
        <w:r w:rsidRPr="00B24F99">
          <w:rPr>
            <w:sz w:val="20"/>
            <w:szCs w:val="20"/>
          </w:rPr>
          <w:t xml:space="preserve"> </w:t>
        </w:r>
      </w:hyperlink>
      <w:r w:rsidRPr="00B24F99">
        <w:rPr>
          <w:sz w:val="20"/>
          <w:szCs w:val="20"/>
        </w:rPr>
        <w:t>; proprio in riferimento a questa comparazione il documento evidenzia il basso grado di propensione che il sistema del welfare pubblico in Italia ha manifestato rispetto alle misure che determinino l’allontanamento del minorenne dal nucleo familiare.</w:t>
      </w:r>
      <w:r w:rsidRPr="00B24F99">
        <w:rPr>
          <w:rFonts w:eastAsia="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56" w:rsidRDefault="0019215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56" w:rsidRDefault="00192156">
    <w:pPr>
      <w:pStyle w:val="Intestazione"/>
    </w:pPr>
    <w:r>
      <w:fldChar w:fldCharType="begin"/>
    </w:r>
    <w:r>
      <w:instrText>PAGE   \* MERGEFORMAT</w:instrText>
    </w:r>
    <w:r>
      <w:fldChar w:fldCharType="separate"/>
    </w:r>
    <w:r w:rsidR="008E1AF8">
      <w:rPr>
        <w:noProof/>
      </w:rPr>
      <w:t>3</w:t>
    </w:r>
    <w:r>
      <w:fldChar w:fldCharType="end"/>
    </w:r>
  </w:p>
  <w:p w:rsidR="00192156" w:rsidRDefault="0019215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56" w:rsidRDefault="001921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56F27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90D20"/>
    <w:multiLevelType w:val="hybridMultilevel"/>
    <w:tmpl w:val="6C1E2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EE49AA"/>
    <w:multiLevelType w:val="hybridMultilevel"/>
    <w:tmpl w:val="9176EAF6"/>
    <w:lvl w:ilvl="0" w:tplc="043CD026">
      <w:start w:val="1"/>
      <w:numFmt w:val="decimal"/>
      <w:lvlText w:val="%1)"/>
      <w:lvlJc w:val="left"/>
      <w:pPr>
        <w:ind w:left="502" w:hanging="360"/>
      </w:pPr>
      <w:rPr>
        <w:rFonts w:hint="default"/>
        <w:b/>
      </w:rPr>
    </w:lvl>
    <w:lvl w:ilvl="1" w:tplc="04100019" w:tentative="1">
      <w:start w:val="1"/>
      <w:numFmt w:val="lowerLetter"/>
      <w:lvlText w:val="%2."/>
      <w:lvlJc w:val="left"/>
      <w:pPr>
        <w:ind w:left="1070" w:hanging="360"/>
      </w:p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abstractNum w:abstractNumId="3" w15:restartNumberingAfterBreak="0">
    <w:nsid w:val="09650DEA"/>
    <w:multiLevelType w:val="hybridMultilevel"/>
    <w:tmpl w:val="AD8ED0CC"/>
    <w:lvl w:ilvl="0" w:tplc="518E483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10045E7"/>
    <w:multiLevelType w:val="hybridMultilevel"/>
    <w:tmpl w:val="FD3697E8"/>
    <w:lvl w:ilvl="0" w:tplc="1F1A8DC4">
      <w:start w:val="4"/>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30266023"/>
    <w:multiLevelType w:val="hybridMultilevel"/>
    <w:tmpl w:val="6BF03104"/>
    <w:lvl w:ilvl="0" w:tplc="3552E48C">
      <w:start w:val="3"/>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371D24AC"/>
    <w:multiLevelType w:val="hybridMultilevel"/>
    <w:tmpl w:val="D35ADD12"/>
    <w:lvl w:ilvl="0" w:tplc="E0B286B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6A7813"/>
    <w:multiLevelType w:val="hybridMultilevel"/>
    <w:tmpl w:val="A4A86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C7026C"/>
    <w:multiLevelType w:val="hybridMultilevel"/>
    <w:tmpl w:val="134EF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F8293C"/>
    <w:multiLevelType w:val="hybridMultilevel"/>
    <w:tmpl w:val="003A1B26"/>
    <w:lvl w:ilvl="0" w:tplc="58ECEB86">
      <w:start w:val="8"/>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257869"/>
    <w:multiLevelType w:val="hybridMultilevel"/>
    <w:tmpl w:val="DB4478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281B9D"/>
    <w:multiLevelType w:val="hybridMultilevel"/>
    <w:tmpl w:val="0B004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5EE51E8"/>
    <w:multiLevelType w:val="hybridMultilevel"/>
    <w:tmpl w:val="A99424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3C1803"/>
    <w:multiLevelType w:val="hybridMultilevel"/>
    <w:tmpl w:val="8B8C04AA"/>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6A6B2D"/>
    <w:multiLevelType w:val="hybridMultilevel"/>
    <w:tmpl w:val="B93229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DC3B9E"/>
    <w:multiLevelType w:val="hybridMultilevel"/>
    <w:tmpl w:val="986CF7C4"/>
    <w:lvl w:ilvl="0" w:tplc="1E6A4684">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A14756"/>
    <w:multiLevelType w:val="hybridMultilevel"/>
    <w:tmpl w:val="747049FE"/>
    <w:lvl w:ilvl="0" w:tplc="738C35FC">
      <w:start w:val="1"/>
      <w:numFmt w:val="lowerLetter"/>
      <w:lvlText w:val="%1)"/>
      <w:lvlJc w:val="left"/>
      <w:pPr>
        <w:ind w:left="720" w:hanging="360"/>
      </w:pPr>
      <w:rPr>
        <w:rFonts w:ascii="Calibri" w:hAnsi="Calibri"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2A08F4"/>
    <w:multiLevelType w:val="hybridMultilevel"/>
    <w:tmpl w:val="40DEE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310D0C"/>
    <w:multiLevelType w:val="hybridMultilevel"/>
    <w:tmpl w:val="6150D3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8721FE"/>
    <w:multiLevelType w:val="hybridMultilevel"/>
    <w:tmpl w:val="291C7EFE"/>
    <w:lvl w:ilvl="0" w:tplc="10C6D970">
      <w:numFmt w:val="bullet"/>
      <w:lvlText w:val="-"/>
      <w:lvlJc w:val="left"/>
      <w:pPr>
        <w:ind w:left="502" w:hanging="360"/>
      </w:pPr>
      <w:rPr>
        <w:rFonts w:ascii="Calibri" w:eastAsia="Calibri" w:hAnsi="Calibri" w:cs="Calibri" w:hint="default"/>
        <w:b/>
        <w:i w:val="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8"/>
  </w:num>
  <w:num w:numId="2">
    <w:abstractNumId w:val="14"/>
  </w:num>
  <w:num w:numId="3">
    <w:abstractNumId w:val="3"/>
  </w:num>
  <w:num w:numId="4">
    <w:abstractNumId w:val="10"/>
  </w:num>
  <w:num w:numId="5">
    <w:abstractNumId w:val="6"/>
  </w:num>
  <w:num w:numId="6">
    <w:abstractNumId w:val="2"/>
  </w:num>
  <w:num w:numId="7">
    <w:abstractNumId w:val="16"/>
  </w:num>
  <w:num w:numId="8">
    <w:abstractNumId w:val="15"/>
  </w:num>
  <w:num w:numId="9">
    <w:abstractNumId w:val="12"/>
  </w:num>
  <w:num w:numId="10">
    <w:abstractNumId w:val="0"/>
  </w:num>
  <w:num w:numId="11">
    <w:abstractNumId w:val="1"/>
  </w:num>
  <w:num w:numId="12">
    <w:abstractNumId w:val="17"/>
  </w:num>
  <w:num w:numId="13">
    <w:abstractNumId w:val="18"/>
  </w:num>
  <w:num w:numId="14">
    <w:abstractNumId w:val="7"/>
  </w:num>
  <w:num w:numId="15">
    <w:abstractNumId w:val="19"/>
  </w:num>
  <w:num w:numId="16">
    <w:abstractNumId w:val="5"/>
  </w:num>
  <w:num w:numId="17">
    <w:abstractNumId w:val="11"/>
  </w:num>
  <w:num w:numId="18">
    <w:abstractNumId w:val="4"/>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revisionView w:markup="0" w:comments="0" w:insDel="0" w:formatting="0" w:inkAnnotation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AF8"/>
    <w:rsid w:val="0000352A"/>
    <w:rsid w:val="000166F3"/>
    <w:rsid w:val="0002041B"/>
    <w:rsid w:val="0003277F"/>
    <w:rsid w:val="00055042"/>
    <w:rsid w:val="000628B5"/>
    <w:rsid w:val="000703BB"/>
    <w:rsid w:val="0009512C"/>
    <w:rsid w:val="000A6E87"/>
    <w:rsid w:val="000C46F9"/>
    <w:rsid w:val="000C5D62"/>
    <w:rsid w:val="000E1D4C"/>
    <w:rsid w:val="000E7EBD"/>
    <w:rsid w:val="00140A42"/>
    <w:rsid w:val="0016618F"/>
    <w:rsid w:val="001848FA"/>
    <w:rsid w:val="00192156"/>
    <w:rsid w:val="001C60F4"/>
    <w:rsid w:val="00231A57"/>
    <w:rsid w:val="00280B23"/>
    <w:rsid w:val="00297ADB"/>
    <w:rsid w:val="002A485D"/>
    <w:rsid w:val="002C071E"/>
    <w:rsid w:val="002C4205"/>
    <w:rsid w:val="002C70CC"/>
    <w:rsid w:val="002D2D18"/>
    <w:rsid w:val="002E0B27"/>
    <w:rsid w:val="002E1979"/>
    <w:rsid w:val="00307049"/>
    <w:rsid w:val="0033233B"/>
    <w:rsid w:val="003711A3"/>
    <w:rsid w:val="003A5A0A"/>
    <w:rsid w:val="003B6EF9"/>
    <w:rsid w:val="003C0117"/>
    <w:rsid w:val="003D1B92"/>
    <w:rsid w:val="003E0050"/>
    <w:rsid w:val="00401DB0"/>
    <w:rsid w:val="00427FA7"/>
    <w:rsid w:val="00437244"/>
    <w:rsid w:val="00484702"/>
    <w:rsid w:val="00497955"/>
    <w:rsid w:val="004B543A"/>
    <w:rsid w:val="004C42B5"/>
    <w:rsid w:val="004D36D8"/>
    <w:rsid w:val="004F3F18"/>
    <w:rsid w:val="00515D4F"/>
    <w:rsid w:val="00545769"/>
    <w:rsid w:val="00677665"/>
    <w:rsid w:val="0069084C"/>
    <w:rsid w:val="006B6515"/>
    <w:rsid w:val="006E20D4"/>
    <w:rsid w:val="006E7EFC"/>
    <w:rsid w:val="00712E92"/>
    <w:rsid w:val="00720445"/>
    <w:rsid w:val="00725341"/>
    <w:rsid w:val="007302A2"/>
    <w:rsid w:val="0077046E"/>
    <w:rsid w:val="00792E92"/>
    <w:rsid w:val="00807F18"/>
    <w:rsid w:val="00813479"/>
    <w:rsid w:val="00834881"/>
    <w:rsid w:val="008570F8"/>
    <w:rsid w:val="0089049F"/>
    <w:rsid w:val="008B4B91"/>
    <w:rsid w:val="008C2AE8"/>
    <w:rsid w:val="008D30EC"/>
    <w:rsid w:val="008E1AF8"/>
    <w:rsid w:val="008E2345"/>
    <w:rsid w:val="009021D8"/>
    <w:rsid w:val="00950FFD"/>
    <w:rsid w:val="009617A2"/>
    <w:rsid w:val="009644B9"/>
    <w:rsid w:val="00972C3B"/>
    <w:rsid w:val="009765A9"/>
    <w:rsid w:val="0098660D"/>
    <w:rsid w:val="00987D73"/>
    <w:rsid w:val="009A2246"/>
    <w:rsid w:val="009A60E6"/>
    <w:rsid w:val="009E20FF"/>
    <w:rsid w:val="009E33E8"/>
    <w:rsid w:val="00A16BF6"/>
    <w:rsid w:val="00A3235E"/>
    <w:rsid w:val="00A50D1E"/>
    <w:rsid w:val="00A6062F"/>
    <w:rsid w:val="00A70919"/>
    <w:rsid w:val="00A80A78"/>
    <w:rsid w:val="00A87D42"/>
    <w:rsid w:val="00A91080"/>
    <w:rsid w:val="00A96B36"/>
    <w:rsid w:val="00AA38F6"/>
    <w:rsid w:val="00AA6087"/>
    <w:rsid w:val="00B14B0E"/>
    <w:rsid w:val="00B24F99"/>
    <w:rsid w:val="00B66E38"/>
    <w:rsid w:val="00B86364"/>
    <w:rsid w:val="00B87BE1"/>
    <w:rsid w:val="00B92C23"/>
    <w:rsid w:val="00BC3847"/>
    <w:rsid w:val="00BD0B74"/>
    <w:rsid w:val="00BE40EA"/>
    <w:rsid w:val="00BE6CAD"/>
    <w:rsid w:val="00C033B4"/>
    <w:rsid w:val="00C42FC5"/>
    <w:rsid w:val="00C574E3"/>
    <w:rsid w:val="00D050F1"/>
    <w:rsid w:val="00D26DE2"/>
    <w:rsid w:val="00D45046"/>
    <w:rsid w:val="00D55D9C"/>
    <w:rsid w:val="00D73486"/>
    <w:rsid w:val="00D73D72"/>
    <w:rsid w:val="00D77514"/>
    <w:rsid w:val="00DE7DF0"/>
    <w:rsid w:val="00E047AB"/>
    <w:rsid w:val="00E4361D"/>
    <w:rsid w:val="00E7148E"/>
    <w:rsid w:val="00E71DF6"/>
    <w:rsid w:val="00EB7DC9"/>
    <w:rsid w:val="00EC5E41"/>
    <w:rsid w:val="00ED7CDC"/>
    <w:rsid w:val="00EF1522"/>
    <w:rsid w:val="00F128D5"/>
    <w:rsid w:val="00F50322"/>
    <w:rsid w:val="00FB3820"/>
    <w:rsid w:val="00FC0DE7"/>
    <w:rsid w:val="00FD575C"/>
    <w:rsid w:val="00FF5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74A81-EEF3-484D-B41D-E54E523F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6E87"/>
    <w:pPr>
      <w:spacing w:after="160" w:line="259" w:lineRule="auto"/>
    </w:pPr>
    <w:rPr>
      <w:sz w:val="22"/>
      <w:szCs w:val="22"/>
      <w:lang w:eastAsia="en-US"/>
    </w:rPr>
  </w:style>
  <w:style w:type="paragraph" w:styleId="Titolo3">
    <w:name w:val="heading 3"/>
    <w:basedOn w:val="Normale"/>
    <w:link w:val="Titolo3Carattere"/>
    <w:uiPriority w:val="9"/>
    <w:qFormat/>
    <w:rsid w:val="002E1979"/>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3F18"/>
    <w:pPr>
      <w:ind w:left="720"/>
      <w:contextualSpacing/>
    </w:pPr>
  </w:style>
  <w:style w:type="paragraph" w:styleId="Testonotaapidipagina">
    <w:name w:val="footnote text"/>
    <w:basedOn w:val="Normale"/>
    <w:link w:val="TestonotaapidipaginaCarattere"/>
    <w:uiPriority w:val="99"/>
    <w:semiHidden/>
    <w:unhideWhenUsed/>
    <w:rsid w:val="00192156"/>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192156"/>
    <w:rPr>
      <w:sz w:val="20"/>
      <w:szCs w:val="20"/>
    </w:rPr>
  </w:style>
  <w:style w:type="character" w:styleId="Rimandonotaapidipagina">
    <w:name w:val="footnote reference"/>
    <w:uiPriority w:val="99"/>
    <w:semiHidden/>
    <w:unhideWhenUsed/>
    <w:rsid w:val="00192156"/>
    <w:rPr>
      <w:vertAlign w:val="superscript"/>
    </w:rPr>
  </w:style>
  <w:style w:type="paragraph" w:styleId="Intestazione">
    <w:name w:val="header"/>
    <w:basedOn w:val="Normale"/>
    <w:link w:val="IntestazioneCarattere"/>
    <w:uiPriority w:val="99"/>
    <w:unhideWhenUsed/>
    <w:rsid w:val="001921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2156"/>
  </w:style>
  <w:style w:type="paragraph" w:styleId="Pidipagina">
    <w:name w:val="footer"/>
    <w:basedOn w:val="Normale"/>
    <w:link w:val="PidipaginaCarattere"/>
    <w:uiPriority w:val="99"/>
    <w:unhideWhenUsed/>
    <w:rsid w:val="00192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2156"/>
  </w:style>
  <w:style w:type="paragraph" w:styleId="Corpotesto">
    <w:name w:val="Body Text"/>
    <w:basedOn w:val="Normale"/>
    <w:link w:val="CorpotestoCarattere"/>
    <w:uiPriority w:val="99"/>
    <w:unhideWhenUsed/>
    <w:rsid w:val="000703BB"/>
    <w:pPr>
      <w:spacing w:after="120"/>
    </w:pPr>
  </w:style>
  <w:style w:type="character" w:customStyle="1" w:styleId="CorpotestoCarattere">
    <w:name w:val="Corpo testo Carattere"/>
    <w:basedOn w:val="Carpredefinitoparagrafo"/>
    <w:link w:val="Corpotesto"/>
    <w:uiPriority w:val="99"/>
    <w:rsid w:val="000703BB"/>
  </w:style>
  <w:style w:type="paragraph" w:styleId="Puntoelenco">
    <w:name w:val="List Bullet"/>
    <w:basedOn w:val="Normale"/>
    <w:uiPriority w:val="99"/>
    <w:unhideWhenUsed/>
    <w:rsid w:val="000703BB"/>
    <w:pPr>
      <w:numPr>
        <w:numId w:val="10"/>
      </w:numPr>
      <w:contextualSpacing/>
    </w:pPr>
  </w:style>
  <w:style w:type="paragraph" w:customStyle="1" w:styleId="footnotedescription">
    <w:name w:val="footnote description"/>
    <w:next w:val="Normale"/>
    <w:link w:val="footnotedescriptionChar"/>
    <w:hidden/>
    <w:rsid w:val="000703BB"/>
    <w:pPr>
      <w:spacing w:line="252" w:lineRule="auto"/>
      <w:ind w:left="3" w:right="48"/>
      <w:jc w:val="both"/>
    </w:pPr>
    <w:rPr>
      <w:rFonts w:ascii="Times New Roman" w:eastAsia="Times New Roman" w:hAnsi="Times New Roman"/>
      <w:color w:val="000000"/>
      <w:sz w:val="24"/>
      <w:szCs w:val="22"/>
    </w:rPr>
  </w:style>
  <w:style w:type="character" w:customStyle="1" w:styleId="footnotedescriptionChar">
    <w:name w:val="footnote description Char"/>
    <w:link w:val="footnotedescription"/>
    <w:rsid w:val="000703BB"/>
    <w:rPr>
      <w:rFonts w:ascii="Times New Roman" w:eastAsia="Times New Roman" w:hAnsi="Times New Roman" w:cs="Times New Roman"/>
      <w:color w:val="000000"/>
      <w:sz w:val="24"/>
      <w:lang w:eastAsia="it-IT"/>
    </w:rPr>
  </w:style>
  <w:style w:type="character" w:customStyle="1" w:styleId="footnotemark">
    <w:name w:val="footnote mark"/>
    <w:hidden/>
    <w:rsid w:val="000703BB"/>
    <w:rPr>
      <w:rFonts w:ascii="Times New Roman" w:eastAsia="Times New Roman" w:hAnsi="Times New Roman" w:cs="Times New Roman"/>
      <w:color w:val="000000"/>
      <w:sz w:val="24"/>
      <w:vertAlign w:val="superscript"/>
    </w:rPr>
  </w:style>
  <w:style w:type="character" w:styleId="Numeroriga">
    <w:name w:val="line number"/>
    <w:basedOn w:val="Carpredefinitoparagrafo"/>
    <w:uiPriority w:val="99"/>
    <w:semiHidden/>
    <w:unhideWhenUsed/>
    <w:rsid w:val="00712E92"/>
  </w:style>
  <w:style w:type="character" w:customStyle="1" w:styleId="Titolo3Carattere">
    <w:name w:val="Titolo 3 Carattere"/>
    <w:link w:val="Titolo3"/>
    <w:uiPriority w:val="9"/>
    <w:rsid w:val="002E197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2E1979"/>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2E1979"/>
    <w:rPr>
      <w:b/>
      <w:bCs/>
    </w:rPr>
  </w:style>
  <w:style w:type="paragraph" w:styleId="Testofumetto">
    <w:name w:val="Balloon Text"/>
    <w:basedOn w:val="Normale"/>
    <w:link w:val="TestofumettoCarattere"/>
    <w:uiPriority w:val="99"/>
    <w:semiHidden/>
    <w:unhideWhenUsed/>
    <w:rsid w:val="00F128D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128D5"/>
    <w:rPr>
      <w:rFonts w:ascii="Segoe UI" w:hAnsi="Segoe UI" w:cs="Segoe UI"/>
      <w:sz w:val="18"/>
      <w:szCs w:val="18"/>
    </w:rPr>
  </w:style>
  <w:style w:type="character" w:styleId="Collegamentoipertestuale">
    <w:name w:val="Hyperlink"/>
    <w:uiPriority w:val="99"/>
    <w:unhideWhenUsed/>
    <w:rsid w:val="003A5A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4791">
      <w:bodyDiv w:val="1"/>
      <w:marLeft w:val="0"/>
      <w:marRight w:val="0"/>
      <w:marTop w:val="0"/>
      <w:marBottom w:val="0"/>
      <w:divBdr>
        <w:top w:val="none" w:sz="0" w:space="0" w:color="auto"/>
        <w:left w:val="none" w:sz="0" w:space="0" w:color="auto"/>
        <w:bottom w:val="none" w:sz="0" w:space="0" w:color="auto"/>
        <w:right w:val="none" w:sz="0" w:space="0" w:color="auto"/>
      </w:divBdr>
      <w:divsChild>
        <w:div w:id="1950041147">
          <w:marLeft w:val="0"/>
          <w:marRight w:val="0"/>
          <w:marTop w:val="120"/>
          <w:marBottom w:val="0"/>
          <w:divBdr>
            <w:top w:val="none" w:sz="0" w:space="0" w:color="auto"/>
            <w:left w:val="none" w:sz="0" w:space="0" w:color="auto"/>
            <w:bottom w:val="none" w:sz="0" w:space="0" w:color="auto"/>
            <w:right w:val="none" w:sz="0" w:space="0" w:color="auto"/>
          </w:divBdr>
          <w:divsChild>
            <w:div w:id="1374696595">
              <w:marLeft w:val="0"/>
              <w:marRight w:val="0"/>
              <w:marTop w:val="0"/>
              <w:marBottom w:val="0"/>
              <w:divBdr>
                <w:top w:val="none" w:sz="0" w:space="0" w:color="auto"/>
                <w:left w:val="none" w:sz="0" w:space="0" w:color="auto"/>
                <w:bottom w:val="none" w:sz="0" w:space="0" w:color="auto"/>
                <w:right w:val="none" w:sz="0" w:space="0" w:color="auto"/>
              </w:divBdr>
              <w:divsChild>
                <w:div w:id="905147973">
                  <w:marLeft w:val="0"/>
                  <w:marRight w:val="0"/>
                  <w:marTop w:val="0"/>
                  <w:marBottom w:val="0"/>
                  <w:divBdr>
                    <w:top w:val="none" w:sz="0" w:space="0" w:color="auto"/>
                    <w:left w:val="none" w:sz="0" w:space="0" w:color="auto"/>
                    <w:bottom w:val="none" w:sz="0" w:space="0" w:color="auto"/>
                    <w:right w:val="none" w:sz="0" w:space="0" w:color="auto"/>
                  </w:divBdr>
                  <w:divsChild>
                    <w:div w:id="618537841">
                      <w:marLeft w:val="0"/>
                      <w:marRight w:val="0"/>
                      <w:marTop w:val="0"/>
                      <w:marBottom w:val="0"/>
                      <w:divBdr>
                        <w:top w:val="none" w:sz="0" w:space="0" w:color="auto"/>
                        <w:left w:val="none" w:sz="0" w:space="0" w:color="auto"/>
                        <w:bottom w:val="none" w:sz="0" w:space="0" w:color="auto"/>
                        <w:right w:val="none" w:sz="0" w:space="0" w:color="auto"/>
                      </w:divBdr>
                      <w:divsChild>
                        <w:div w:id="14108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7642">
          <w:marLeft w:val="0"/>
          <w:marRight w:val="0"/>
          <w:marTop w:val="225"/>
          <w:marBottom w:val="225"/>
          <w:divBdr>
            <w:top w:val="none" w:sz="0" w:space="0" w:color="auto"/>
            <w:left w:val="none" w:sz="0" w:space="0" w:color="auto"/>
            <w:bottom w:val="none" w:sz="0" w:space="0" w:color="auto"/>
            <w:right w:val="none" w:sz="0" w:space="0" w:color="auto"/>
          </w:divBdr>
          <w:divsChild>
            <w:div w:id="175527419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56353717">
      <w:bodyDiv w:val="1"/>
      <w:marLeft w:val="0"/>
      <w:marRight w:val="0"/>
      <w:marTop w:val="0"/>
      <w:marBottom w:val="0"/>
      <w:divBdr>
        <w:top w:val="none" w:sz="0" w:space="0" w:color="auto"/>
        <w:left w:val="none" w:sz="0" w:space="0" w:color="auto"/>
        <w:bottom w:val="none" w:sz="0" w:space="0" w:color="auto"/>
        <w:right w:val="none" w:sz="0" w:space="0" w:color="auto"/>
      </w:divBdr>
    </w:div>
    <w:div w:id="7802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lavoro.gov.it/documenti-e-norme/studi-e-statistiche/qrs-60-affidamento-familiare-2022.pdf" TargetMode="External"/><Relationship Id="rId2" Type="http://schemas.openxmlformats.org/officeDocument/2006/relationships/hyperlink" Target="https://www.lavoro.gov.it/documenti-e-norme/studi-e-statistiche/qrs-60-affidamento-familiare-2022.pdf" TargetMode="External"/><Relationship Id="rId1" Type="http://schemas.openxmlformats.org/officeDocument/2006/relationships/hyperlink" Target="https://www.lavoro.gov.it/documenti-e-norme/studi-e-statistiche/qrs-60-affidamento-familiare-20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tente_locale\Downloads\O.K.%203.2.%20ANFAA%20PER%20AUDIZIONE%20DEL%2029.1.202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1F9BA-CDC1-4D63-A176-1DEA512B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 3.2. ANFAA PER AUDIZIONE DEL 29.1.2025.dot</Template>
  <TotalTime>2</TotalTime>
  <Pages>4</Pages>
  <Words>1479</Words>
  <Characters>8435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9895</CharactersWithSpaces>
  <SharedDoc>false</SharedDoc>
  <HLinks>
    <vt:vector size="18" baseType="variant">
      <vt:variant>
        <vt:i4>6029382</vt:i4>
      </vt:variant>
      <vt:variant>
        <vt:i4>6</vt:i4>
      </vt:variant>
      <vt:variant>
        <vt:i4>0</vt:i4>
      </vt:variant>
      <vt:variant>
        <vt:i4>5</vt:i4>
      </vt:variant>
      <vt:variant>
        <vt:lpwstr>https://www.lavoro.gov.it/documenti-e-norme/studi-e-statistiche/qrs-60-affidamento-familiare-2022.pdf</vt:lpwstr>
      </vt:variant>
      <vt:variant>
        <vt:lpwstr/>
      </vt:variant>
      <vt:variant>
        <vt:i4>6029382</vt:i4>
      </vt:variant>
      <vt:variant>
        <vt:i4>3</vt:i4>
      </vt:variant>
      <vt:variant>
        <vt:i4>0</vt:i4>
      </vt:variant>
      <vt:variant>
        <vt:i4>5</vt:i4>
      </vt:variant>
      <vt:variant>
        <vt:lpwstr>https://www.lavoro.gov.it/documenti-e-norme/studi-e-statistiche/qrs-60-affidamento-familiare-2022.pdf</vt:lpwstr>
      </vt:variant>
      <vt:variant>
        <vt:lpwstr/>
      </vt:variant>
      <vt:variant>
        <vt:i4>6029382</vt:i4>
      </vt:variant>
      <vt:variant>
        <vt:i4>0</vt:i4>
      </vt:variant>
      <vt:variant>
        <vt:i4>0</vt:i4>
      </vt:variant>
      <vt:variant>
        <vt:i4>5</vt:i4>
      </vt:variant>
      <vt:variant>
        <vt:lpwstr>https://www.lavoro.gov.it/documenti-e-norme/studi-e-statistiche/qrs-60-affidamento-familiare-2022.pdf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Picano</dc:creator>
  <cp:keywords/>
  <dc:description/>
  <cp:lastModifiedBy>Giovanna Picano</cp:lastModifiedBy>
  <cp:revision>1</cp:revision>
  <cp:lastPrinted>2025-01-29T11:49:00Z</cp:lastPrinted>
  <dcterms:created xsi:type="dcterms:W3CDTF">2025-02-03T14:28:00Z</dcterms:created>
  <dcterms:modified xsi:type="dcterms:W3CDTF">2025-02-03T14:30:00Z</dcterms:modified>
</cp:coreProperties>
</file>